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2CE12" w14:textId="39F78536" w:rsidR="00111D0B" w:rsidRPr="008E3BD8" w:rsidRDefault="00765518" w:rsidP="008E3BD8">
      <w:pPr>
        <w:pStyle w:val="3GPPHeader"/>
        <w:overflowPunct w:val="0"/>
        <w:autoSpaceDE w:val="0"/>
        <w:autoSpaceDN w:val="0"/>
        <w:adjustRightInd w:val="0"/>
        <w:spacing w:line="240" w:lineRule="auto"/>
        <w:jc w:val="both"/>
        <w:textAlignment w:val="baseline"/>
        <w:rPr>
          <w:rFonts w:ascii="Arial" w:eastAsia="Times New Roman" w:hAnsi="Arial"/>
          <w:szCs w:val="20"/>
          <w:lang w:val="en-GB"/>
        </w:rPr>
      </w:pPr>
      <w:bookmarkStart w:id="0" w:name="_Ref190406817"/>
      <w:bookmarkStart w:id="1" w:name="_Toc226862296"/>
      <w:bookmarkStart w:id="2" w:name="_Toc347823621"/>
      <w:bookmarkStart w:id="3" w:name="_Toc347824073"/>
      <w:bookmarkStart w:id="4" w:name="_Toc347824246"/>
      <w:r>
        <w:rPr>
          <w:rFonts w:ascii="Arial" w:eastAsia="Times New Roman" w:hAnsi="Arial"/>
          <w:szCs w:val="20"/>
          <w:lang w:val="en-GB"/>
        </w:rPr>
        <w:t>3GPP TSG-RAN WG1 Meeting #91</w:t>
      </w:r>
      <w:r w:rsidR="00111D0B" w:rsidRPr="008E3BD8">
        <w:rPr>
          <w:rFonts w:ascii="Arial" w:eastAsia="Times New Roman" w:hAnsi="Arial"/>
          <w:szCs w:val="20"/>
          <w:lang w:val="en-GB"/>
        </w:rPr>
        <w:tab/>
      </w:r>
      <w:r w:rsidRPr="00240468">
        <w:rPr>
          <w:rFonts w:ascii="Arial" w:eastAsia="Times New Roman" w:hAnsi="Arial"/>
          <w:szCs w:val="20"/>
          <w:lang w:val="en-GB"/>
        </w:rPr>
        <w:t>R1-17</w:t>
      </w:r>
      <w:r w:rsidR="005245AE" w:rsidRPr="00240468">
        <w:rPr>
          <w:rFonts w:ascii="Arial" w:eastAsia="Times New Roman" w:hAnsi="Arial"/>
          <w:szCs w:val="20"/>
          <w:lang w:val="en-GB"/>
        </w:rPr>
        <w:t>20524</w:t>
      </w:r>
    </w:p>
    <w:bookmarkEnd w:id="0"/>
    <w:bookmarkEnd w:id="1"/>
    <w:bookmarkEnd w:id="2"/>
    <w:bookmarkEnd w:id="3"/>
    <w:bookmarkEnd w:id="4"/>
    <w:p w14:paraId="41288957" w14:textId="5458BCAB" w:rsidR="00111D0B" w:rsidRPr="008E3BD8" w:rsidRDefault="00AF2A71" w:rsidP="008E3BD8">
      <w:pPr>
        <w:pStyle w:val="3GPPHeader"/>
        <w:overflowPunct w:val="0"/>
        <w:autoSpaceDE w:val="0"/>
        <w:autoSpaceDN w:val="0"/>
        <w:adjustRightInd w:val="0"/>
        <w:spacing w:line="240" w:lineRule="auto"/>
        <w:jc w:val="both"/>
        <w:textAlignment w:val="baseline"/>
        <w:rPr>
          <w:rFonts w:ascii="Arial" w:eastAsia="Times New Roman" w:hAnsi="Arial"/>
          <w:szCs w:val="20"/>
          <w:lang w:val="en-GB"/>
        </w:rPr>
      </w:pPr>
      <w:r>
        <w:rPr>
          <w:rFonts w:ascii="Arial" w:eastAsia="Times New Roman" w:hAnsi="Arial"/>
          <w:szCs w:val="20"/>
          <w:lang w:val="en-GB"/>
        </w:rPr>
        <w:t>Re</w:t>
      </w:r>
      <w:r w:rsidR="00765518" w:rsidRPr="00765518">
        <w:rPr>
          <w:rFonts w:ascii="Arial" w:eastAsia="Times New Roman" w:hAnsi="Arial"/>
          <w:szCs w:val="20"/>
          <w:lang w:val="en-GB"/>
        </w:rPr>
        <w:t>no, USA, 27th November – 1st December 2017</w:t>
      </w:r>
    </w:p>
    <w:p w14:paraId="4B29B1BC" w14:textId="77777777" w:rsidR="00111D0B" w:rsidRPr="007F241E" w:rsidRDefault="00111D0B" w:rsidP="00111D0B">
      <w:pPr>
        <w:pStyle w:val="3GPPHeader"/>
        <w:rPr>
          <w:lang w:val="en-GB"/>
        </w:rPr>
      </w:pPr>
    </w:p>
    <w:p w14:paraId="19945F0D" w14:textId="77777777" w:rsidR="00B71E1F" w:rsidRPr="008E3BD8" w:rsidRDefault="00111D0B" w:rsidP="008E3BD8">
      <w:pPr>
        <w:pStyle w:val="3GPPHeader"/>
        <w:overflowPunct w:val="0"/>
        <w:autoSpaceDE w:val="0"/>
        <w:autoSpaceDN w:val="0"/>
        <w:adjustRightInd w:val="0"/>
        <w:spacing w:line="240" w:lineRule="auto"/>
        <w:jc w:val="both"/>
        <w:textAlignment w:val="baseline"/>
        <w:rPr>
          <w:rFonts w:ascii="Arial" w:eastAsia="Times New Roman" w:hAnsi="Arial"/>
          <w:sz w:val="22"/>
          <w:lang w:val="en-GB"/>
        </w:rPr>
      </w:pPr>
      <w:r w:rsidRPr="008E3BD8">
        <w:rPr>
          <w:rFonts w:ascii="Arial" w:eastAsia="Times New Roman" w:hAnsi="Arial"/>
          <w:sz w:val="22"/>
          <w:lang w:val="en-GB"/>
        </w:rPr>
        <w:t>Agenda Item:</w:t>
      </w:r>
      <w:r w:rsidRPr="008E3BD8">
        <w:rPr>
          <w:rFonts w:ascii="Arial" w:eastAsia="Times New Roman" w:hAnsi="Arial"/>
          <w:sz w:val="22"/>
          <w:lang w:val="en-GB"/>
        </w:rPr>
        <w:tab/>
      </w:r>
      <w:r w:rsidR="00765518">
        <w:rPr>
          <w:rFonts w:ascii="Arial" w:eastAsia="Times New Roman" w:hAnsi="Arial"/>
          <w:sz w:val="22"/>
          <w:lang w:val="en-GB"/>
        </w:rPr>
        <w:t>6.2.1.2.2</w:t>
      </w:r>
    </w:p>
    <w:p w14:paraId="6C0F42D2" w14:textId="77777777" w:rsidR="00E90E49" w:rsidRPr="008E3BD8" w:rsidRDefault="003D3C45" w:rsidP="008E3BD8">
      <w:pPr>
        <w:pStyle w:val="3GPPHeader"/>
        <w:overflowPunct w:val="0"/>
        <w:autoSpaceDE w:val="0"/>
        <w:autoSpaceDN w:val="0"/>
        <w:adjustRightInd w:val="0"/>
        <w:spacing w:line="240" w:lineRule="auto"/>
        <w:jc w:val="both"/>
        <w:textAlignment w:val="baseline"/>
        <w:rPr>
          <w:rFonts w:ascii="Arial" w:eastAsia="Times New Roman" w:hAnsi="Arial"/>
          <w:sz w:val="22"/>
          <w:lang w:val="en-GB"/>
        </w:rPr>
      </w:pPr>
      <w:r w:rsidRPr="008E3BD8">
        <w:rPr>
          <w:rFonts w:ascii="Arial" w:eastAsia="Times New Roman" w:hAnsi="Arial"/>
          <w:sz w:val="22"/>
          <w:lang w:val="en-GB"/>
        </w:rPr>
        <w:t>Source:</w:t>
      </w:r>
      <w:r w:rsidR="00E90E49" w:rsidRPr="008E3BD8">
        <w:rPr>
          <w:rFonts w:ascii="Arial" w:eastAsia="Times New Roman" w:hAnsi="Arial"/>
          <w:sz w:val="22"/>
          <w:lang w:val="en-GB"/>
        </w:rPr>
        <w:tab/>
      </w:r>
      <w:r w:rsidR="00F64C2B" w:rsidRPr="008E3BD8">
        <w:rPr>
          <w:rFonts w:ascii="Arial" w:eastAsia="Times New Roman" w:hAnsi="Arial"/>
          <w:sz w:val="22"/>
          <w:lang w:val="en-GB"/>
        </w:rPr>
        <w:t>Ericsson</w:t>
      </w:r>
    </w:p>
    <w:p w14:paraId="20836EF9" w14:textId="77777777" w:rsidR="00E90E49" w:rsidRPr="008E3BD8" w:rsidRDefault="003D3C45" w:rsidP="008E3BD8">
      <w:pPr>
        <w:pStyle w:val="3GPPHeader"/>
        <w:overflowPunct w:val="0"/>
        <w:autoSpaceDE w:val="0"/>
        <w:autoSpaceDN w:val="0"/>
        <w:adjustRightInd w:val="0"/>
        <w:spacing w:line="240" w:lineRule="auto"/>
        <w:jc w:val="both"/>
        <w:textAlignment w:val="baseline"/>
        <w:rPr>
          <w:rFonts w:ascii="Arial" w:eastAsia="Times New Roman" w:hAnsi="Arial"/>
          <w:sz w:val="22"/>
          <w:lang w:val="en-GB"/>
        </w:rPr>
      </w:pPr>
      <w:r w:rsidRPr="008E3BD8">
        <w:rPr>
          <w:rFonts w:ascii="Arial" w:eastAsia="Times New Roman" w:hAnsi="Arial"/>
          <w:sz w:val="22"/>
          <w:lang w:val="en-GB"/>
        </w:rPr>
        <w:t>Title:</w:t>
      </w:r>
      <w:r w:rsidR="00E90E49" w:rsidRPr="008E3BD8">
        <w:rPr>
          <w:rFonts w:ascii="Arial" w:eastAsia="Times New Roman" w:hAnsi="Arial"/>
          <w:sz w:val="22"/>
          <w:lang w:val="en-GB"/>
        </w:rPr>
        <w:tab/>
      </w:r>
      <w:r w:rsidR="00765518" w:rsidRPr="00765518">
        <w:rPr>
          <w:rFonts w:ascii="Arial" w:eastAsia="Times New Roman" w:hAnsi="Arial"/>
          <w:sz w:val="22"/>
          <w:lang w:val="en-GB"/>
        </w:rPr>
        <w:t>Remaining aspects of sPDCCH, search space and sDCI</w:t>
      </w:r>
    </w:p>
    <w:p w14:paraId="6D450385" w14:textId="77777777" w:rsidR="00E90E49" w:rsidRPr="00CE0424" w:rsidRDefault="00E90E49" w:rsidP="008E3BD8">
      <w:pPr>
        <w:pStyle w:val="3GPPHeader"/>
        <w:overflowPunct w:val="0"/>
        <w:autoSpaceDE w:val="0"/>
        <w:autoSpaceDN w:val="0"/>
        <w:adjustRightInd w:val="0"/>
        <w:spacing w:line="240" w:lineRule="auto"/>
        <w:jc w:val="both"/>
        <w:textAlignment w:val="baseline"/>
      </w:pPr>
      <w:r w:rsidRPr="008E3BD8">
        <w:rPr>
          <w:rFonts w:ascii="Arial" w:eastAsia="Times New Roman" w:hAnsi="Arial"/>
          <w:sz w:val="22"/>
          <w:lang w:val="en-GB"/>
        </w:rPr>
        <w:t>Document for:</w:t>
      </w:r>
      <w:r w:rsidRPr="008E3BD8">
        <w:rPr>
          <w:rFonts w:ascii="Arial" w:eastAsia="Times New Roman" w:hAnsi="Arial"/>
          <w:sz w:val="22"/>
          <w:lang w:val="en-GB"/>
        </w:rPr>
        <w:tab/>
        <w:t>Discussion, Decision</w:t>
      </w:r>
    </w:p>
    <w:p w14:paraId="0BA506F2" w14:textId="77777777" w:rsidR="00E30225" w:rsidRPr="00CE0424" w:rsidRDefault="00E30225" w:rsidP="00E30225">
      <w:pPr>
        <w:pStyle w:val="Heading1"/>
      </w:pPr>
      <w:r w:rsidRPr="00CE0424">
        <w:t>Introduction</w:t>
      </w:r>
    </w:p>
    <w:p w14:paraId="13AFCFC2" w14:textId="2695FB3E" w:rsidR="006E6507" w:rsidRPr="007F241E" w:rsidRDefault="006E6507" w:rsidP="006E6507">
      <w:pPr>
        <w:pStyle w:val="BodyText"/>
        <w:jc w:val="both"/>
        <w:rPr>
          <w:rFonts w:ascii="Arial" w:hAnsi="Arial" w:cs="Arial"/>
          <w:sz w:val="20"/>
          <w:szCs w:val="20"/>
          <w:lang w:val="en-GB"/>
        </w:rPr>
      </w:pPr>
      <w:r w:rsidRPr="007F241E">
        <w:rPr>
          <w:rFonts w:ascii="Arial" w:hAnsi="Arial" w:cs="Arial"/>
          <w:sz w:val="20"/>
          <w:szCs w:val="20"/>
          <w:lang w:val="en-GB"/>
        </w:rPr>
        <w:t>In this contribution, we discuss remaining aspects of sPDCCH, search space and sDCI that still need to be addressed.</w:t>
      </w:r>
      <w:r w:rsidR="00E14161">
        <w:rPr>
          <w:rFonts w:ascii="Arial" w:hAnsi="Arial" w:cs="Arial"/>
          <w:sz w:val="20"/>
          <w:szCs w:val="20"/>
          <w:lang w:val="en-GB"/>
        </w:rPr>
        <w:t xml:space="preserve"> Our view on the sPDCCH resource reuse scheme is explained in a thorough manner in our companion contribution [1].</w:t>
      </w:r>
    </w:p>
    <w:p w14:paraId="66296EF9" w14:textId="52D2B27C" w:rsidR="00BF14D1" w:rsidRPr="007F241E" w:rsidRDefault="00BF14D1" w:rsidP="008E3BD8">
      <w:pPr>
        <w:pStyle w:val="BodyText"/>
        <w:jc w:val="both"/>
        <w:rPr>
          <w:rFonts w:ascii="Arial" w:eastAsia="MS Mincho" w:hAnsi="Arial" w:cs="Arial"/>
          <w:iCs/>
          <w:sz w:val="20"/>
          <w:szCs w:val="20"/>
          <w:lang w:val="en-GB" w:eastAsia="ja-JP"/>
        </w:rPr>
      </w:pPr>
      <w:r w:rsidRPr="007F241E">
        <w:rPr>
          <w:rFonts w:ascii="Arial" w:hAnsi="Arial" w:cs="Arial"/>
          <w:sz w:val="20"/>
          <w:szCs w:val="20"/>
          <w:lang w:val="en-GB"/>
        </w:rPr>
        <w:t xml:space="preserve">This contribution is revised from </w:t>
      </w:r>
      <w:hyperlink r:id="rId8" w:history="1">
        <w:r w:rsidR="00B81552">
          <w:rPr>
            <w:rStyle w:val="Hyperlink"/>
            <w:rFonts w:ascii="Arial" w:hAnsi="Arial" w:cs="Arial"/>
            <w:sz w:val="20"/>
            <w:szCs w:val="20"/>
          </w:rPr>
          <w:t>R1-1717162</w:t>
        </w:r>
      </w:hyperlink>
      <w:r w:rsidR="006A138C" w:rsidRPr="007F241E">
        <w:rPr>
          <w:rFonts w:ascii="Arial" w:hAnsi="Arial" w:cs="Arial"/>
          <w:sz w:val="20"/>
          <w:szCs w:val="20"/>
          <w:lang w:val="en-GB"/>
        </w:rPr>
        <w:t xml:space="preserve">, </w:t>
      </w:r>
      <w:hyperlink r:id="rId9" w:history="1">
        <w:r w:rsidR="00B81552">
          <w:rPr>
            <w:rStyle w:val="Hyperlink"/>
            <w:rFonts w:ascii="Arial" w:hAnsi="Arial" w:cs="Arial"/>
            <w:sz w:val="20"/>
            <w:szCs w:val="20"/>
          </w:rPr>
          <w:t>R1-1717163</w:t>
        </w:r>
      </w:hyperlink>
      <w:r w:rsidR="006A138C" w:rsidRPr="007F241E">
        <w:rPr>
          <w:rFonts w:ascii="Arial" w:hAnsi="Arial" w:cs="Arial"/>
          <w:sz w:val="20"/>
          <w:szCs w:val="20"/>
          <w:lang w:val="en-GB"/>
        </w:rPr>
        <w:t xml:space="preserve"> and</w:t>
      </w:r>
      <w:r w:rsidR="006A138C" w:rsidRPr="007F241E">
        <w:rPr>
          <w:lang w:val="en-GB"/>
        </w:rPr>
        <w:t xml:space="preserve"> </w:t>
      </w:r>
      <w:hyperlink r:id="rId10" w:history="1">
        <w:r w:rsidR="00B81552">
          <w:rPr>
            <w:rStyle w:val="Hyperlink"/>
            <w:rFonts w:ascii="Arial" w:hAnsi="Arial" w:cs="Arial"/>
            <w:sz w:val="20"/>
            <w:szCs w:val="20"/>
          </w:rPr>
          <w:t>R1-1717161</w:t>
        </w:r>
      </w:hyperlink>
      <w:r w:rsidRPr="007F241E">
        <w:rPr>
          <w:rFonts w:ascii="Arial" w:hAnsi="Arial" w:cs="Arial"/>
          <w:sz w:val="20"/>
          <w:szCs w:val="20"/>
          <w:lang w:val="en-GB"/>
        </w:rPr>
        <w:t>.</w:t>
      </w:r>
    </w:p>
    <w:p w14:paraId="5E9324CA" w14:textId="77777777" w:rsidR="00E30225" w:rsidRDefault="00E30225" w:rsidP="00E30225">
      <w:pPr>
        <w:pStyle w:val="Heading1"/>
      </w:pPr>
      <w:bookmarkStart w:id="5" w:name="_Ref178064866"/>
      <w:r w:rsidRPr="00CE0424">
        <w:t>Discussion</w:t>
      </w:r>
      <w:bookmarkEnd w:id="5"/>
    </w:p>
    <w:p w14:paraId="2365D5FD" w14:textId="77777777" w:rsidR="006A138C" w:rsidRDefault="006A138C" w:rsidP="00FD2CE1">
      <w:pPr>
        <w:pStyle w:val="Heading2"/>
      </w:pPr>
      <w:bookmarkStart w:id="6" w:name="_Toc458603720"/>
      <w:bookmarkEnd w:id="6"/>
      <w:r>
        <w:t>sPDCCH and Search Space</w:t>
      </w:r>
    </w:p>
    <w:p w14:paraId="14CF0941" w14:textId="77777777" w:rsidR="00D22D54" w:rsidRDefault="00D22D54" w:rsidP="006A138C">
      <w:pPr>
        <w:pStyle w:val="Heading3"/>
      </w:pPr>
      <w:r>
        <w:t>sPDCCH Candidates and Blind Decodes</w:t>
      </w:r>
    </w:p>
    <w:p w14:paraId="65A2BAE2" w14:textId="77777777" w:rsidR="0084069A" w:rsidRPr="007F241E" w:rsidRDefault="005120AA" w:rsidP="008E3BD8">
      <w:pPr>
        <w:jc w:val="both"/>
        <w:rPr>
          <w:rFonts w:ascii="Arial" w:hAnsi="Arial" w:cs="Arial"/>
          <w:sz w:val="20"/>
          <w:szCs w:val="20"/>
          <w:lang w:val="en-GB"/>
        </w:rPr>
      </w:pPr>
      <w:r w:rsidRPr="007F241E">
        <w:rPr>
          <w:rFonts w:ascii="Arial" w:hAnsi="Arial" w:cs="Arial"/>
          <w:sz w:val="20"/>
          <w:szCs w:val="20"/>
          <w:lang w:val="en-GB"/>
        </w:rPr>
        <w:t xml:space="preserve">It </w:t>
      </w:r>
      <w:r w:rsidR="00D80534" w:rsidRPr="007F241E">
        <w:rPr>
          <w:rFonts w:ascii="Arial" w:hAnsi="Arial" w:cs="Arial"/>
          <w:sz w:val="20"/>
          <w:szCs w:val="20"/>
          <w:lang w:val="en-GB"/>
        </w:rPr>
        <w:t>was agreed</w:t>
      </w:r>
      <w:r w:rsidR="005F65D2" w:rsidRPr="007F241E">
        <w:rPr>
          <w:rFonts w:ascii="Arial" w:hAnsi="Arial" w:cs="Arial"/>
          <w:sz w:val="20"/>
          <w:szCs w:val="20"/>
          <w:lang w:val="en-GB"/>
        </w:rPr>
        <w:t xml:space="preserve"> in RAN1#90</w:t>
      </w:r>
      <w:r w:rsidR="00D80534" w:rsidRPr="007F241E">
        <w:rPr>
          <w:rFonts w:ascii="Arial" w:hAnsi="Arial" w:cs="Arial"/>
          <w:sz w:val="20"/>
          <w:szCs w:val="20"/>
          <w:lang w:val="en-GB"/>
        </w:rPr>
        <w:t xml:space="preserve"> that a </w:t>
      </w:r>
      <w:r w:rsidR="005F65D2" w:rsidRPr="007F241E">
        <w:rPr>
          <w:rFonts w:ascii="Arial" w:hAnsi="Arial" w:cs="Arial"/>
          <w:sz w:val="20"/>
          <w:szCs w:val="20"/>
          <w:lang w:val="en-GB"/>
        </w:rPr>
        <w:t xml:space="preserve">UE can be configured to monitor an sPDCCH RB set p with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p</m:t>
            </m:r>
          </m:sub>
          <m:sup>
            <m:r>
              <w:rPr>
                <w:rFonts w:ascii="Cambria Math" w:hAnsi="Cambria Math" w:cs="Arial"/>
                <w:sz w:val="20"/>
                <w:szCs w:val="20"/>
              </w:rPr>
              <m:t>L</m:t>
            </m:r>
          </m:sup>
        </m:sSubSup>
      </m:oMath>
      <w:r w:rsidR="005F65D2" w:rsidRPr="007F241E">
        <w:rPr>
          <w:rFonts w:ascii="Arial" w:hAnsi="Arial" w:cs="Arial"/>
          <w:sz w:val="20"/>
          <w:szCs w:val="20"/>
          <w:lang w:val="en-GB"/>
        </w:rPr>
        <w:t xml:space="preserve"> sPDCCH candidate(s) for sPDCCH search space at aggregation level L within an sTTI, where p</w:t>
      </w:r>
      <w:r w:rsidR="005F65D2" w:rsidRPr="007F241E">
        <w:rPr>
          <w:rFonts w:ascii="Cambria Math" w:hAnsi="Cambria Math" w:cs="Cambria Math"/>
          <w:sz w:val="20"/>
          <w:szCs w:val="20"/>
          <w:lang w:val="en-GB"/>
        </w:rPr>
        <w:t>∈</w:t>
      </w:r>
      <w:r w:rsidR="005F65D2" w:rsidRPr="007F241E">
        <w:rPr>
          <w:rFonts w:ascii="Arial" w:hAnsi="Arial" w:cs="Arial"/>
          <w:sz w:val="20"/>
          <w:szCs w:val="20"/>
          <w:lang w:val="en-GB"/>
        </w:rPr>
        <w:t xml:space="preserve">{0,1} and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p</m:t>
            </m:r>
          </m:sub>
          <m:sup>
            <m:r>
              <w:rPr>
                <w:rFonts w:ascii="Cambria Math" w:hAnsi="Cambria Math" w:cs="Arial"/>
                <w:sz w:val="20"/>
                <w:szCs w:val="20"/>
              </w:rPr>
              <m:t>L</m:t>
            </m:r>
          </m:sup>
        </m:sSubSup>
      </m:oMath>
      <w:r w:rsidR="005F65D2" w:rsidRPr="007F241E">
        <w:rPr>
          <w:rFonts w:ascii="Cambria Math" w:hAnsi="Cambria Math" w:cs="Cambria Math"/>
          <w:sz w:val="20"/>
          <w:szCs w:val="20"/>
          <w:lang w:val="en-GB"/>
        </w:rPr>
        <w:t>∈</w:t>
      </w:r>
      <w:r w:rsidR="005F65D2" w:rsidRPr="007F241E">
        <w:rPr>
          <w:rFonts w:ascii="Arial" w:hAnsi="Arial" w:cs="Arial"/>
          <w:sz w:val="20"/>
          <w:szCs w:val="20"/>
          <w:lang w:val="en-GB"/>
        </w:rPr>
        <w:t>{0,1,…,</w:t>
      </w:r>
      <m:oMath>
        <m:r>
          <w:rPr>
            <w:rFonts w:ascii="Cambria Math" w:hAnsi="Cambria Math" w:cs="Arial"/>
            <w:sz w:val="20"/>
            <w:szCs w:val="20"/>
            <w:lang w:val="en-GB"/>
          </w:rPr>
          <m:t xml:space="preserve"> </m:t>
        </m:r>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5F65D2" w:rsidRPr="007F241E">
        <w:rPr>
          <w:rFonts w:ascii="Arial" w:hAnsi="Arial" w:cs="Arial"/>
          <w:sz w:val="20"/>
          <w:szCs w:val="20"/>
          <w:lang w:val="en-GB"/>
        </w:rPr>
        <w:t xml:space="preserv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5F65D2" w:rsidRPr="007F241E">
        <w:rPr>
          <w:rFonts w:ascii="Arial" w:hAnsi="Arial" w:cs="Arial"/>
          <w:sz w:val="20"/>
          <w:szCs w:val="20"/>
          <w:lang w:val="en-GB"/>
        </w:rPr>
        <w:t xml:space="preserve"> is the maximum allowable number of sPDCCH candidates to be monitored in an sTTI over all sPDCCH sets and aggregation levels. Here, it was left as FFS the value of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5F65D2" w:rsidRPr="007F241E">
        <w:rPr>
          <w:rFonts w:ascii="Arial" w:hAnsi="Arial" w:cs="Arial"/>
          <w:sz w:val="20"/>
          <w:szCs w:val="20"/>
          <w:lang w:val="en-GB"/>
        </w:rPr>
        <w:t xml:space="preserve">. Since it was also agreed that the maximum allowable blind decodes per sTTI on one CC, irrespective if the sDCI is in sPDCCH or PDCCH, for 2/3os and 1-slot sTTI is 6 and 12, respectively,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84069A" w:rsidRPr="007F241E">
        <w:rPr>
          <w:rFonts w:ascii="Arial" w:hAnsi="Arial" w:cs="Arial"/>
          <w:sz w:val="20"/>
          <w:szCs w:val="20"/>
          <w:lang w:val="en-GB"/>
        </w:rPr>
        <w:t xml:space="preserve"> </w:t>
      </w:r>
      <w:r w:rsidR="005F65D2" w:rsidRPr="007F241E">
        <w:rPr>
          <w:rFonts w:ascii="Arial" w:hAnsi="Arial" w:cs="Arial"/>
          <w:sz w:val="20"/>
          <w:szCs w:val="20"/>
          <w:lang w:val="en-GB"/>
        </w:rPr>
        <w:t>cannot exceed the maximum number of blind decodes supported by a sTTI UE in a given sTTI.</w:t>
      </w:r>
      <w:r w:rsidR="0084069A" w:rsidRPr="007F241E">
        <w:rPr>
          <w:rFonts w:ascii="Arial" w:hAnsi="Arial" w:cs="Arial"/>
          <w:sz w:val="20"/>
          <w:szCs w:val="20"/>
          <w:lang w:val="en-GB"/>
        </w:rPr>
        <w:t xml:space="preserve"> Therefore,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total</m:t>
            </m:r>
          </m:sub>
        </m:sSub>
      </m:oMath>
      <w:r w:rsidR="0084069A" w:rsidRPr="007F241E">
        <w:rPr>
          <w:rFonts w:ascii="Arial" w:hAnsi="Arial" w:cs="Arial"/>
          <w:sz w:val="20"/>
          <w:szCs w:val="20"/>
          <w:lang w:val="en-GB"/>
        </w:rPr>
        <w:t xml:space="preserve"> is equal to 6 and 12 for 2/3os and 1-slot sTTI, respectively.</w:t>
      </w:r>
    </w:p>
    <w:p w14:paraId="2EE859C0" w14:textId="77777777" w:rsidR="0084069A" w:rsidRPr="007F241E" w:rsidRDefault="008E5386" w:rsidP="003E7AE1">
      <w:pPr>
        <w:pStyle w:val="Proposal"/>
        <w:tabs>
          <w:tab w:val="clear" w:pos="1304"/>
        </w:tabs>
        <w:ind w:left="1701" w:hanging="1701"/>
        <w:jc w:val="both"/>
        <w:rPr>
          <w:rFonts w:ascii="Arial" w:hAnsi="Arial" w:cs="Arial"/>
          <w:sz w:val="20"/>
          <w:szCs w:val="20"/>
          <w:lang w:val="en-GB"/>
        </w:rPr>
      </w:pPr>
      <w:bookmarkStart w:id="7" w:name="_Toc498705620"/>
      <w:r w:rsidRPr="007F241E">
        <w:rPr>
          <w:rFonts w:ascii="Arial" w:hAnsi="Arial" w:cs="Arial"/>
          <w:sz w:val="20"/>
          <w:szCs w:val="20"/>
          <w:lang w:val="en-GB"/>
        </w:rPr>
        <w:t>M_total is equal to the maximum allowable blind decodes per sTTI on one CC, i.e. 6 and 12 for 2/3os and 1-slot sTTI, respectively.</w:t>
      </w:r>
      <w:bookmarkEnd w:id="7"/>
    </w:p>
    <w:p w14:paraId="6CA5CF06" w14:textId="77777777" w:rsidR="0084069A" w:rsidRPr="007F241E" w:rsidRDefault="00A72D90" w:rsidP="008E3BD8">
      <w:pPr>
        <w:jc w:val="both"/>
        <w:rPr>
          <w:rFonts w:ascii="Arial" w:hAnsi="Arial" w:cs="Arial"/>
          <w:sz w:val="20"/>
          <w:szCs w:val="20"/>
          <w:lang w:val="en-GB"/>
        </w:rPr>
      </w:pPr>
      <w:r w:rsidRPr="007F241E">
        <w:rPr>
          <w:rFonts w:ascii="Arial" w:hAnsi="Arial" w:cs="Arial"/>
          <w:sz w:val="20"/>
          <w:szCs w:val="20"/>
          <w:lang w:val="en-GB"/>
        </w:rPr>
        <w:t xml:space="preserve">Likewise, </w:t>
      </w:r>
      <w:r w:rsidR="008E5386" w:rsidRPr="007F241E">
        <w:rPr>
          <w:rFonts w:ascii="Arial" w:hAnsi="Arial" w:cs="Arial"/>
          <w:sz w:val="20"/>
          <w:szCs w:val="20"/>
          <w:lang w:val="en-GB"/>
        </w:rPr>
        <w:t>in RAN1#90 was agreed that for sDCI monitoring in legacy PDCCH, the hashing function for PDCCH is used by using M_sDCI^(L) instead of M_L. The value of M_sDCI^(L) was left as FFS. For that, M_sDCI^(L) is defined as the minimum value between M_p^(L) and M_L.</w:t>
      </w:r>
    </w:p>
    <w:p w14:paraId="30041018" w14:textId="77777777" w:rsidR="00A72D90" w:rsidRPr="007F241E" w:rsidRDefault="008E5386" w:rsidP="003E7AE1">
      <w:pPr>
        <w:pStyle w:val="Proposal"/>
        <w:tabs>
          <w:tab w:val="clear" w:pos="1304"/>
        </w:tabs>
        <w:ind w:left="1701" w:hanging="1701"/>
        <w:jc w:val="both"/>
        <w:rPr>
          <w:rFonts w:ascii="Arial" w:hAnsi="Arial" w:cs="Arial"/>
          <w:sz w:val="20"/>
          <w:szCs w:val="20"/>
          <w:lang w:val="en-GB"/>
        </w:rPr>
      </w:pPr>
      <w:bookmarkStart w:id="8" w:name="_Hlk494121407"/>
      <w:bookmarkStart w:id="9" w:name="_Toc498705621"/>
      <w:r w:rsidRPr="007F241E">
        <w:rPr>
          <w:rFonts w:ascii="Arial" w:hAnsi="Arial" w:cs="Arial"/>
          <w:sz w:val="20"/>
          <w:szCs w:val="20"/>
          <w:lang w:val="en-GB"/>
        </w:rPr>
        <w:t>M_sDCI^(L) is equal to min{M_p^(L), M_L}</w:t>
      </w:r>
      <w:bookmarkEnd w:id="9"/>
    </w:p>
    <w:bookmarkEnd w:id="8"/>
    <w:p w14:paraId="26EA2663" w14:textId="77777777" w:rsidR="00E30225" w:rsidRDefault="00E30225" w:rsidP="006A138C">
      <w:pPr>
        <w:pStyle w:val="Heading3"/>
      </w:pPr>
      <w:r>
        <w:t>Limiting blind decodes on PDCCH</w:t>
      </w:r>
    </w:p>
    <w:p w14:paraId="7FCF6A3E" w14:textId="77777777" w:rsidR="00017E13" w:rsidRPr="007F241E" w:rsidRDefault="008B63A3" w:rsidP="008E3BD8">
      <w:pPr>
        <w:pStyle w:val="BodyText"/>
        <w:jc w:val="both"/>
        <w:rPr>
          <w:rFonts w:ascii="Arial" w:hAnsi="Arial" w:cs="Arial"/>
          <w:sz w:val="20"/>
          <w:szCs w:val="20"/>
          <w:lang w:val="en-GB"/>
        </w:rPr>
      </w:pPr>
      <w:r w:rsidRPr="007F241E">
        <w:rPr>
          <w:rFonts w:ascii="Arial" w:hAnsi="Arial" w:cs="Arial"/>
          <w:sz w:val="20"/>
          <w:szCs w:val="20"/>
          <w:lang w:val="en-GB"/>
        </w:rPr>
        <w:t xml:space="preserve">It was agreed in RAN1#90 that </w:t>
      </w:r>
      <w:r w:rsidR="006306F0" w:rsidRPr="007F241E">
        <w:rPr>
          <w:rFonts w:ascii="Arial" w:hAnsi="Arial" w:cs="Arial"/>
          <w:sz w:val="20"/>
          <w:szCs w:val="20"/>
          <w:lang w:val="en-GB"/>
        </w:rPr>
        <w:t xml:space="preserve">PDCCH </w:t>
      </w:r>
      <w:r w:rsidRPr="007F241E">
        <w:rPr>
          <w:rFonts w:ascii="Arial" w:hAnsi="Arial" w:cs="Arial"/>
          <w:sz w:val="20"/>
          <w:szCs w:val="20"/>
          <w:lang w:val="en-GB"/>
        </w:rPr>
        <w:t>is</w:t>
      </w:r>
      <w:r w:rsidR="006306F0" w:rsidRPr="007F241E">
        <w:rPr>
          <w:rFonts w:ascii="Arial" w:hAnsi="Arial" w:cs="Arial"/>
          <w:sz w:val="20"/>
          <w:szCs w:val="20"/>
          <w:lang w:val="en-GB"/>
        </w:rPr>
        <w:t xml:space="preserve"> used to transmit sDCI </w:t>
      </w:r>
      <w:r w:rsidR="00C82980" w:rsidRPr="007F241E">
        <w:rPr>
          <w:rFonts w:ascii="Arial" w:hAnsi="Arial" w:cs="Arial"/>
          <w:sz w:val="20"/>
          <w:szCs w:val="20"/>
          <w:lang w:val="en-GB"/>
        </w:rPr>
        <w:t xml:space="preserve">for sTTI0 for both 2/3os and 1-slot sTTI. Furthermore, as described above, it was also agreed that the maximum allowable blind decodes per sTTI on one CC, irrespective if the sDCI is in sPDCCH or PDCCH, for 2/3os and 1-slot sTTI is 6 and 12, respectively. </w:t>
      </w:r>
      <w:r w:rsidR="006306F0" w:rsidRPr="007F241E">
        <w:rPr>
          <w:rFonts w:ascii="Arial" w:hAnsi="Arial" w:cs="Arial"/>
          <w:sz w:val="20"/>
          <w:szCs w:val="20"/>
          <w:lang w:val="en-GB"/>
        </w:rPr>
        <w:t xml:space="preserve">Consequently, </w:t>
      </w:r>
      <w:r w:rsidR="00017E13" w:rsidRPr="007F241E">
        <w:rPr>
          <w:rFonts w:ascii="Arial" w:hAnsi="Arial" w:cs="Arial"/>
          <w:sz w:val="20"/>
          <w:szCs w:val="20"/>
          <w:lang w:val="en-GB"/>
        </w:rPr>
        <w:t xml:space="preserve">the total number of blind decodes in PDCCH </w:t>
      </w:r>
      <w:r w:rsidR="00C82980" w:rsidRPr="007F241E">
        <w:rPr>
          <w:rFonts w:ascii="Arial" w:hAnsi="Arial" w:cs="Arial"/>
          <w:sz w:val="20"/>
          <w:szCs w:val="20"/>
          <w:lang w:val="en-GB"/>
        </w:rPr>
        <w:t>is</w:t>
      </w:r>
      <w:r w:rsidR="00017E13" w:rsidRPr="007F241E">
        <w:rPr>
          <w:rFonts w:ascii="Arial" w:hAnsi="Arial" w:cs="Arial"/>
          <w:sz w:val="20"/>
          <w:szCs w:val="20"/>
          <w:lang w:val="en-GB"/>
        </w:rPr>
        <w:t xml:space="preserve"> increase</w:t>
      </w:r>
      <w:r w:rsidR="00C82980" w:rsidRPr="007F241E">
        <w:rPr>
          <w:rFonts w:ascii="Arial" w:hAnsi="Arial" w:cs="Arial"/>
          <w:sz w:val="20"/>
          <w:szCs w:val="20"/>
          <w:lang w:val="en-GB"/>
        </w:rPr>
        <w:t>d</w:t>
      </w:r>
      <w:r w:rsidR="00017E13" w:rsidRPr="007F241E">
        <w:rPr>
          <w:rFonts w:ascii="Arial" w:hAnsi="Arial" w:cs="Arial"/>
          <w:sz w:val="20"/>
          <w:szCs w:val="20"/>
          <w:lang w:val="en-GB"/>
        </w:rPr>
        <w:t xml:space="preserve">. </w:t>
      </w:r>
      <w:r w:rsidR="00C82980" w:rsidRPr="007F241E">
        <w:rPr>
          <w:rFonts w:ascii="Arial" w:hAnsi="Arial" w:cs="Arial"/>
          <w:sz w:val="20"/>
          <w:szCs w:val="20"/>
          <w:lang w:val="en-GB"/>
        </w:rPr>
        <w:t>A</w:t>
      </w:r>
      <w:r w:rsidR="00017E13" w:rsidRPr="007F241E">
        <w:rPr>
          <w:rFonts w:ascii="Arial" w:hAnsi="Arial" w:cs="Arial"/>
          <w:sz w:val="20"/>
          <w:szCs w:val="20"/>
          <w:lang w:val="en-GB"/>
        </w:rPr>
        <w:t xml:space="preserve"> way to limit the number of blind </w:t>
      </w:r>
      <w:r w:rsidR="00017E13" w:rsidRPr="007F241E">
        <w:rPr>
          <w:rFonts w:ascii="Arial" w:hAnsi="Arial" w:cs="Arial"/>
          <w:sz w:val="20"/>
          <w:szCs w:val="20"/>
          <w:lang w:val="en-GB"/>
        </w:rPr>
        <w:lastRenderedPageBreak/>
        <w:t>decodes may be to target a common format for short</w:t>
      </w:r>
      <w:r w:rsidR="00523C4C" w:rsidRPr="007F241E">
        <w:rPr>
          <w:rFonts w:ascii="Arial" w:hAnsi="Arial" w:cs="Arial"/>
          <w:sz w:val="20"/>
          <w:szCs w:val="20"/>
          <w:lang w:val="en-GB"/>
        </w:rPr>
        <w:t xml:space="preserve"> TTI</w:t>
      </w:r>
      <w:r w:rsidR="00017E13" w:rsidRPr="007F241E">
        <w:rPr>
          <w:rFonts w:ascii="Arial" w:hAnsi="Arial" w:cs="Arial"/>
          <w:sz w:val="20"/>
          <w:szCs w:val="20"/>
          <w:lang w:val="en-GB"/>
        </w:rPr>
        <w:t xml:space="preserve"> and 1 ms TTI.</w:t>
      </w:r>
      <w:r w:rsidR="00F665DB" w:rsidRPr="007F241E">
        <w:rPr>
          <w:rFonts w:ascii="Arial" w:hAnsi="Arial" w:cs="Arial"/>
          <w:sz w:val="20"/>
          <w:szCs w:val="20"/>
          <w:lang w:val="en-GB"/>
        </w:rPr>
        <w:t xml:space="preserve"> Another way is to define a search space for sDCI sent on PDCCH as a subset set of the seach space for 1ms TTI DCI.</w:t>
      </w:r>
    </w:p>
    <w:p w14:paraId="532BDB43" w14:textId="77777777" w:rsidR="00017E13" w:rsidRPr="007F241E" w:rsidRDefault="00017E13" w:rsidP="008E3BD8">
      <w:pPr>
        <w:pStyle w:val="Observation"/>
        <w:jc w:val="both"/>
        <w:rPr>
          <w:rFonts w:ascii="Arial" w:hAnsi="Arial" w:cs="Arial"/>
          <w:sz w:val="20"/>
          <w:szCs w:val="20"/>
          <w:lang w:val="en-GB"/>
        </w:rPr>
      </w:pPr>
      <w:bookmarkStart w:id="10" w:name="_Toc473120555"/>
      <w:bookmarkStart w:id="11" w:name="_Toc473120934"/>
      <w:bookmarkStart w:id="12" w:name="_Toc473121076"/>
      <w:bookmarkStart w:id="13" w:name="_Toc473619663"/>
      <w:bookmarkStart w:id="14" w:name="_Toc473620184"/>
      <w:bookmarkStart w:id="15" w:name="_Toc473622094"/>
      <w:bookmarkStart w:id="16" w:name="_Toc473625258"/>
      <w:bookmarkStart w:id="17" w:name="_Toc473744686"/>
      <w:bookmarkStart w:id="18" w:name="_Toc474155941"/>
      <w:bookmarkStart w:id="19" w:name="_Toc477786192"/>
      <w:bookmarkStart w:id="20" w:name="_Toc477786211"/>
      <w:bookmarkStart w:id="21" w:name="_Toc477850475"/>
      <w:bookmarkStart w:id="22" w:name="_Toc478146102"/>
      <w:bookmarkStart w:id="23" w:name="_Toc480880671"/>
      <w:bookmarkStart w:id="24" w:name="_Toc480880798"/>
      <w:bookmarkStart w:id="25" w:name="_Toc481097122"/>
      <w:bookmarkStart w:id="26" w:name="_Toc481494327"/>
      <w:bookmarkStart w:id="27" w:name="_Toc481759620"/>
      <w:bookmarkStart w:id="28" w:name="_Toc481760280"/>
      <w:bookmarkStart w:id="29" w:name="_Toc481760745"/>
      <w:bookmarkStart w:id="30" w:name="_Toc481760818"/>
      <w:bookmarkStart w:id="31" w:name="_Toc485912944"/>
      <w:bookmarkStart w:id="32" w:name="_Toc490240915"/>
      <w:bookmarkStart w:id="33" w:name="_Hlk494121507"/>
      <w:bookmarkStart w:id="34" w:name="_Toc498705618"/>
      <w:r w:rsidRPr="007F241E">
        <w:rPr>
          <w:rFonts w:ascii="Arial" w:hAnsi="Arial" w:cs="Arial"/>
          <w:sz w:val="20"/>
          <w:szCs w:val="20"/>
          <w:lang w:val="en-GB"/>
        </w:rPr>
        <w:t>Having the same format for short TTI and 1ms TTI in PDCCH USS will limit number of blind decodes in PDCCH</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p>
    <w:bookmarkEnd w:id="33"/>
    <w:p w14:paraId="6B82BB92" w14:textId="77777777" w:rsidR="00E30225" w:rsidRDefault="00E30225" w:rsidP="006A138C">
      <w:pPr>
        <w:pStyle w:val="Heading3"/>
      </w:pPr>
      <w:r>
        <w:t>Limiting blind decodes on sPDCCH</w:t>
      </w:r>
    </w:p>
    <w:p w14:paraId="1162BC77" w14:textId="77777777" w:rsidR="00E76E18" w:rsidRPr="007F241E" w:rsidRDefault="003A5C65" w:rsidP="008E3BD8">
      <w:pPr>
        <w:pStyle w:val="BodyText"/>
        <w:jc w:val="both"/>
        <w:rPr>
          <w:rFonts w:ascii="Arial" w:hAnsi="Arial" w:cs="Arial"/>
          <w:sz w:val="20"/>
          <w:szCs w:val="20"/>
          <w:lang w:val="en-GB"/>
        </w:rPr>
      </w:pPr>
      <w:r w:rsidRPr="007F241E">
        <w:rPr>
          <w:rFonts w:ascii="Arial" w:hAnsi="Arial" w:cs="Arial"/>
          <w:sz w:val="20"/>
          <w:szCs w:val="20"/>
          <w:lang w:val="en-GB"/>
        </w:rPr>
        <w:t xml:space="preserve">Uplink </w:t>
      </w:r>
      <w:r w:rsidR="00D17D6A" w:rsidRPr="007F241E">
        <w:rPr>
          <w:rFonts w:ascii="Arial" w:hAnsi="Arial" w:cs="Arial"/>
          <w:sz w:val="20"/>
          <w:szCs w:val="20"/>
          <w:lang w:val="en-GB"/>
        </w:rPr>
        <w:t>g</w:t>
      </w:r>
      <w:r w:rsidRPr="007F241E">
        <w:rPr>
          <w:rFonts w:ascii="Arial" w:hAnsi="Arial" w:cs="Arial"/>
          <w:sz w:val="20"/>
          <w:szCs w:val="20"/>
          <w:lang w:val="en-GB"/>
        </w:rPr>
        <w:t>rants</w:t>
      </w:r>
      <w:r w:rsidR="00E30225" w:rsidRPr="007F241E">
        <w:rPr>
          <w:rFonts w:ascii="Arial" w:hAnsi="Arial" w:cs="Arial"/>
          <w:sz w:val="20"/>
          <w:szCs w:val="20"/>
          <w:lang w:val="en-GB"/>
        </w:rPr>
        <w:t xml:space="preserve"> and </w:t>
      </w:r>
      <w:r w:rsidRPr="007F241E">
        <w:rPr>
          <w:rFonts w:ascii="Arial" w:hAnsi="Arial" w:cs="Arial"/>
          <w:sz w:val="20"/>
          <w:szCs w:val="20"/>
          <w:lang w:val="en-GB"/>
        </w:rPr>
        <w:t xml:space="preserve">downlink </w:t>
      </w:r>
      <w:r w:rsidR="000C635D" w:rsidRPr="007F241E">
        <w:rPr>
          <w:rFonts w:ascii="Arial" w:hAnsi="Arial" w:cs="Arial"/>
          <w:sz w:val="20"/>
          <w:szCs w:val="20"/>
          <w:lang w:val="en-GB"/>
        </w:rPr>
        <w:t>assignments</w:t>
      </w:r>
      <w:r w:rsidR="00D17D6A" w:rsidRPr="007F241E">
        <w:rPr>
          <w:rFonts w:ascii="Arial" w:hAnsi="Arial" w:cs="Arial"/>
          <w:sz w:val="20"/>
          <w:szCs w:val="20"/>
          <w:lang w:val="en-GB"/>
        </w:rPr>
        <w:t xml:space="preserve"> in</w:t>
      </w:r>
      <w:r w:rsidR="00E30225" w:rsidRPr="007F241E">
        <w:rPr>
          <w:rFonts w:ascii="Arial" w:hAnsi="Arial" w:cs="Arial"/>
          <w:sz w:val="20"/>
          <w:szCs w:val="20"/>
          <w:lang w:val="en-GB"/>
        </w:rPr>
        <w:t xml:space="preserve"> </w:t>
      </w:r>
      <w:r w:rsidR="000C635D" w:rsidRPr="007F241E">
        <w:rPr>
          <w:rFonts w:ascii="Arial" w:hAnsi="Arial" w:cs="Arial"/>
          <w:sz w:val="20"/>
          <w:szCs w:val="20"/>
          <w:lang w:val="en-GB"/>
        </w:rPr>
        <w:t>the</w:t>
      </w:r>
      <w:r w:rsidR="00E30225" w:rsidRPr="007F241E">
        <w:rPr>
          <w:rFonts w:ascii="Arial" w:hAnsi="Arial" w:cs="Arial"/>
          <w:sz w:val="20"/>
          <w:szCs w:val="20"/>
          <w:lang w:val="en-GB"/>
        </w:rPr>
        <w:t xml:space="preserve"> DCI may in principle have slightly different fields. </w:t>
      </w:r>
      <w:r w:rsidRPr="007F241E">
        <w:rPr>
          <w:rFonts w:ascii="Arial" w:hAnsi="Arial" w:cs="Arial"/>
          <w:sz w:val="20"/>
          <w:szCs w:val="20"/>
          <w:lang w:val="en-GB"/>
        </w:rPr>
        <w:t xml:space="preserve">While uplink grants and downlink allocations might have different </w:t>
      </w:r>
      <w:r w:rsidR="005120AA" w:rsidRPr="007F241E">
        <w:rPr>
          <w:rFonts w:ascii="Arial" w:hAnsi="Arial" w:cs="Arial"/>
          <w:sz w:val="20"/>
          <w:szCs w:val="20"/>
          <w:lang w:val="en-GB"/>
        </w:rPr>
        <w:t>number</w:t>
      </w:r>
      <w:r w:rsidRPr="007F241E">
        <w:rPr>
          <w:rFonts w:ascii="Arial" w:hAnsi="Arial" w:cs="Arial"/>
          <w:sz w:val="20"/>
          <w:szCs w:val="20"/>
          <w:lang w:val="en-GB"/>
        </w:rPr>
        <w:t xml:space="preserve"> of bits needed in the DCIs</w:t>
      </w:r>
      <w:r w:rsidR="006821B0" w:rsidRPr="007F241E">
        <w:rPr>
          <w:rFonts w:ascii="Arial" w:hAnsi="Arial" w:cs="Arial"/>
          <w:sz w:val="20"/>
          <w:szCs w:val="20"/>
          <w:lang w:val="en-GB"/>
        </w:rPr>
        <w:t>,</w:t>
      </w:r>
      <w:r w:rsidRPr="007F241E">
        <w:rPr>
          <w:rFonts w:ascii="Arial" w:hAnsi="Arial" w:cs="Arial"/>
          <w:sz w:val="20"/>
          <w:szCs w:val="20"/>
          <w:lang w:val="en-GB"/>
        </w:rPr>
        <w:t xml:space="preserve"> these formats will</w:t>
      </w:r>
      <w:r w:rsidR="00D17D6A" w:rsidRPr="007F241E">
        <w:rPr>
          <w:rFonts w:ascii="Arial" w:hAnsi="Arial" w:cs="Arial"/>
          <w:sz w:val="20"/>
          <w:szCs w:val="20"/>
          <w:lang w:val="en-GB"/>
        </w:rPr>
        <w:t xml:space="preserve"> be</w:t>
      </w:r>
      <w:r w:rsidRPr="007F241E">
        <w:rPr>
          <w:rFonts w:ascii="Arial" w:hAnsi="Arial" w:cs="Arial"/>
          <w:sz w:val="20"/>
          <w:szCs w:val="20"/>
          <w:lang w:val="en-GB"/>
        </w:rPr>
        <w:t xml:space="preserve"> blindly decoded on the same </w:t>
      </w:r>
      <w:r w:rsidR="008657AB" w:rsidRPr="007F241E">
        <w:rPr>
          <w:rFonts w:ascii="Arial" w:hAnsi="Arial" w:cs="Arial"/>
          <w:sz w:val="20"/>
          <w:szCs w:val="20"/>
          <w:lang w:val="en-GB"/>
        </w:rPr>
        <w:t>s</w:t>
      </w:r>
      <w:r w:rsidRPr="007F241E">
        <w:rPr>
          <w:rFonts w:ascii="Arial" w:hAnsi="Arial" w:cs="Arial"/>
          <w:sz w:val="20"/>
          <w:szCs w:val="20"/>
          <w:lang w:val="en-GB"/>
        </w:rPr>
        <w:t xml:space="preserve">CCEs. </w:t>
      </w:r>
      <w:r w:rsidR="005E22A2" w:rsidRPr="007F241E">
        <w:rPr>
          <w:rFonts w:ascii="Arial" w:hAnsi="Arial" w:cs="Arial"/>
          <w:sz w:val="20"/>
          <w:szCs w:val="20"/>
          <w:lang w:val="en-GB"/>
        </w:rPr>
        <w:t>I</w:t>
      </w:r>
      <w:r w:rsidR="006A28CD" w:rsidRPr="007F241E">
        <w:rPr>
          <w:rFonts w:ascii="Arial" w:hAnsi="Arial" w:cs="Arial"/>
          <w:sz w:val="20"/>
          <w:szCs w:val="20"/>
          <w:lang w:val="en-GB"/>
        </w:rPr>
        <w:t>n order t</w:t>
      </w:r>
      <w:r w:rsidR="00E30225" w:rsidRPr="007F241E">
        <w:rPr>
          <w:rFonts w:ascii="Arial" w:hAnsi="Arial" w:cs="Arial"/>
          <w:sz w:val="20"/>
          <w:szCs w:val="20"/>
          <w:lang w:val="en-GB"/>
        </w:rPr>
        <w:t xml:space="preserve">o limit blind decodes, </w:t>
      </w:r>
      <w:r w:rsidRPr="007F241E">
        <w:rPr>
          <w:rFonts w:ascii="Arial" w:hAnsi="Arial" w:cs="Arial"/>
          <w:sz w:val="20"/>
          <w:szCs w:val="20"/>
          <w:lang w:val="en-GB"/>
        </w:rPr>
        <w:t xml:space="preserve">the design of DCI formats should </w:t>
      </w:r>
      <w:r w:rsidR="00E30225" w:rsidRPr="007F241E">
        <w:rPr>
          <w:rFonts w:ascii="Arial" w:hAnsi="Arial" w:cs="Arial"/>
          <w:sz w:val="20"/>
          <w:szCs w:val="20"/>
          <w:lang w:val="en-GB"/>
        </w:rPr>
        <w:t>aim for the same size for all grants</w:t>
      </w:r>
      <w:r w:rsidR="00D17D6A" w:rsidRPr="007F241E">
        <w:rPr>
          <w:rFonts w:ascii="Arial" w:hAnsi="Arial" w:cs="Arial"/>
          <w:sz w:val="20"/>
          <w:szCs w:val="20"/>
          <w:lang w:val="en-GB"/>
        </w:rPr>
        <w:t xml:space="preserve"> and a bit field</w:t>
      </w:r>
      <w:r w:rsidRPr="007F241E">
        <w:rPr>
          <w:rFonts w:ascii="Arial" w:hAnsi="Arial" w:cs="Arial"/>
          <w:sz w:val="20"/>
          <w:szCs w:val="20"/>
          <w:lang w:val="en-GB"/>
        </w:rPr>
        <w:t xml:space="preserve"> indicating if the DCI is an uplink grant or downlink </w:t>
      </w:r>
      <w:r w:rsidR="000C635D" w:rsidRPr="007F241E">
        <w:rPr>
          <w:rFonts w:ascii="Arial" w:hAnsi="Arial" w:cs="Arial"/>
          <w:sz w:val="20"/>
          <w:szCs w:val="20"/>
          <w:lang w:val="en-GB"/>
        </w:rPr>
        <w:t>assignment</w:t>
      </w:r>
      <w:r w:rsidR="00D17D6A" w:rsidRPr="007F241E">
        <w:rPr>
          <w:rFonts w:ascii="Arial" w:hAnsi="Arial" w:cs="Arial"/>
          <w:sz w:val="20"/>
          <w:szCs w:val="20"/>
          <w:lang w:val="en-GB"/>
        </w:rPr>
        <w:t>. This approach is</w:t>
      </w:r>
      <w:r w:rsidRPr="007F241E">
        <w:rPr>
          <w:rFonts w:ascii="Arial" w:hAnsi="Arial" w:cs="Arial"/>
          <w:sz w:val="20"/>
          <w:szCs w:val="20"/>
          <w:lang w:val="en-GB"/>
        </w:rPr>
        <w:t xml:space="preserve"> similar to the flag for format</w:t>
      </w:r>
      <w:r w:rsidR="00D0088E" w:rsidRPr="007F241E">
        <w:rPr>
          <w:rFonts w:ascii="Arial" w:hAnsi="Arial" w:cs="Arial"/>
          <w:sz w:val="20"/>
          <w:szCs w:val="20"/>
          <w:lang w:val="en-GB"/>
        </w:rPr>
        <w:t xml:space="preserve"> </w:t>
      </w:r>
      <w:r w:rsidRPr="007F241E">
        <w:rPr>
          <w:rFonts w:ascii="Arial" w:hAnsi="Arial" w:cs="Arial"/>
          <w:sz w:val="20"/>
          <w:szCs w:val="20"/>
          <w:lang w:val="en-GB"/>
        </w:rPr>
        <w:t>0</w:t>
      </w:r>
      <w:r w:rsidR="00D0088E" w:rsidRPr="007F241E">
        <w:rPr>
          <w:rFonts w:ascii="Arial" w:hAnsi="Arial" w:cs="Arial"/>
          <w:sz w:val="20"/>
          <w:szCs w:val="20"/>
          <w:lang w:val="en-GB"/>
        </w:rPr>
        <w:t xml:space="preserve"> </w:t>
      </w:r>
      <w:r w:rsidRPr="007F241E">
        <w:rPr>
          <w:rFonts w:ascii="Arial" w:hAnsi="Arial" w:cs="Arial"/>
          <w:sz w:val="20"/>
          <w:szCs w:val="20"/>
          <w:lang w:val="en-GB"/>
        </w:rPr>
        <w:t>/</w:t>
      </w:r>
      <w:r w:rsidR="00D0088E" w:rsidRPr="007F241E">
        <w:rPr>
          <w:rFonts w:ascii="Arial" w:hAnsi="Arial" w:cs="Arial"/>
          <w:sz w:val="20"/>
          <w:szCs w:val="20"/>
          <w:lang w:val="en-GB"/>
        </w:rPr>
        <w:t xml:space="preserve"> </w:t>
      </w:r>
      <w:r w:rsidRPr="007F241E">
        <w:rPr>
          <w:rFonts w:ascii="Arial" w:hAnsi="Arial" w:cs="Arial"/>
          <w:sz w:val="20"/>
          <w:szCs w:val="20"/>
          <w:lang w:val="en-GB"/>
        </w:rPr>
        <w:t>format</w:t>
      </w:r>
      <w:r w:rsidR="00D0088E" w:rsidRPr="007F241E">
        <w:rPr>
          <w:rFonts w:ascii="Arial" w:hAnsi="Arial" w:cs="Arial"/>
          <w:sz w:val="20"/>
          <w:szCs w:val="20"/>
          <w:lang w:val="en-GB"/>
        </w:rPr>
        <w:t xml:space="preserve"> </w:t>
      </w:r>
      <w:r w:rsidRPr="007F241E">
        <w:rPr>
          <w:rFonts w:ascii="Arial" w:hAnsi="Arial" w:cs="Arial"/>
          <w:sz w:val="20"/>
          <w:szCs w:val="20"/>
          <w:lang w:val="en-GB"/>
        </w:rPr>
        <w:t xml:space="preserve">1A </w:t>
      </w:r>
      <w:r w:rsidR="00D17D6A" w:rsidRPr="007F241E">
        <w:rPr>
          <w:rFonts w:ascii="Arial" w:hAnsi="Arial" w:cs="Arial"/>
          <w:sz w:val="20"/>
          <w:szCs w:val="20"/>
          <w:lang w:val="en-GB"/>
        </w:rPr>
        <w:t>differentiation</w:t>
      </w:r>
      <w:r w:rsidR="005E22A2" w:rsidRPr="007F241E">
        <w:rPr>
          <w:rFonts w:ascii="Arial" w:hAnsi="Arial" w:cs="Arial"/>
          <w:sz w:val="20"/>
          <w:szCs w:val="20"/>
          <w:lang w:val="en-GB"/>
        </w:rPr>
        <w:t xml:space="preserve"> in legacy LTE</w:t>
      </w:r>
      <w:r w:rsidR="00E30225" w:rsidRPr="007F241E">
        <w:rPr>
          <w:rFonts w:ascii="Arial" w:hAnsi="Arial" w:cs="Arial"/>
          <w:sz w:val="20"/>
          <w:szCs w:val="20"/>
          <w:lang w:val="en-GB"/>
        </w:rPr>
        <w:t xml:space="preserve">. </w:t>
      </w:r>
      <w:r w:rsidR="00B47E43" w:rsidRPr="007F241E">
        <w:rPr>
          <w:rFonts w:ascii="Arial" w:hAnsi="Arial" w:cs="Arial"/>
          <w:sz w:val="20"/>
          <w:szCs w:val="20"/>
          <w:lang w:val="en-GB"/>
        </w:rPr>
        <w:t xml:space="preserve">Here </w:t>
      </w:r>
      <w:r w:rsidR="00E30225" w:rsidRPr="007F241E">
        <w:rPr>
          <w:rFonts w:ascii="Arial" w:hAnsi="Arial" w:cs="Arial"/>
          <w:sz w:val="20"/>
          <w:szCs w:val="20"/>
          <w:lang w:val="en-GB"/>
        </w:rPr>
        <w:t xml:space="preserve">padding bits </w:t>
      </w:r>
      <w:r w:rsidR="00B47E43" w:rsidRPr="007F241E">
        <w:rPr>
          <w:rFonts w:ascii="Arial" w:hAnsi="Arial" w:cs="Arial"/>
          <w:sz w:val="20"/>
          <w:szCs w:val="20"/>
          <w:lang w:val="en-GB"/>
        </w:rPr>
        <w:t xml:space="preserve">can be used </w:t>
      </w:r>
      <w:r w:rsidR="00E30225" w:rsidRPr="007F241E">
        <w:rPr>
          <w:rFonts w:ascii="Arial" w:hAnsi="Arial" w:cs="Arial"/>
          <w:sz w:val="20"/>
          <w:szCs w:val="20"/>
          <w:lang w:val="en-GB"/>
        </w:rPr>
        <w:t>in addition to indicating bits</w:t>
      </w:r>
      <w:r w:rsidR="00B47E43" w:rsidRPr="007F241E">
        <w:rPr>
          <w:rFonts w:ascii="Arial" w:hAnsi="Arial" w:cs="Arial"/>
          <w:sz w:val="20"/>
          <w:szCs w:val="20"/>
          <w:lang w:val="en-GB"/>
        </w:rPr>
        <w:t xml:space="preserve">, in case the number of required bits are different for uplink grants and downlink </w:t>
      </w:r>
      <w:r w:rsidR="000603D1" w:rsidRPr="007F241E">
        <w:rPr>
          <w:rFonts w:ascii="Arial" w:hAnsi="Arial" w:cs="Arial"/>
          <w:sz w:val="20"/>
          <w:szCs w:val="20"/>
          <w:lang w:val="en-GB"/>
        </w:rPr>
        <w:t>assignments</w:t>
      </w:r>
      <w:r w:rsidR="00B82BD0" w:rsidRPr="007F241E">
        <w:rPr>
          <w:rFonts w:ascii="Arial" w:hAnsi="Arial" w:cs="Arial"/>
          <w:sz w:val="20"/>
          <w:szCs w:val="20"/>
          <w:lang w:val="en-GB"/>
        </w:rPr>
        <w:t>.</w:t>
      </w:r>
    </w:p>
    <w:p w14:paraId="13E4CE6A" w14:textId="28A1C585" w:rsidR="0016168E" w:rsidRDefault="0016168E" w:rsidP="008E3BD8">
      <w:pPr>
        <w:pStyle w:val="Proposal"/>
        <w:tabs>
          <w:tab w:val="clear" w:pos="1304"/>
        </w:tabs>
        <w:ind w:left="1701" w:hanging="1701"/>
        <w:jc w:val="both"/>
        <w:rPr>
          <w:rFonts w:ascii="Arial" w:hAnsi="Arial" w:cs="Arial"/>
          <w:sz w:val="20"/>
          <w:szCs w:val="20"/>
          <w:lang w:val="en-GB"/>
        </w:rPr>
      </w:pPr>
      <w:bookmarkStart w:id="35" w:name="_Toc462822790"/>
      <w:bookmarkStart w:id="36" w:name="_Toc465436889"/>
      <w:bookmarkStart w:id="37" w:name="_Toc473119454"/>
      <w:bookmarkStart w:id="38" w:name="_Toc473120556"/>
      <w:bookmarkStart w:id="39" w:name="_Toc473120935"/>
      <w:bookmarkStart w:id="40" w:name="_Toc473121077"/>
      <w:bookmarkStart w:id="41" w:name="_Toc473619664"/>
      <w:bookmarkStart w:id="42" w:name="_Toc473620185"/>
      <w:bookmarkStart w:id="43" w:name="_Toc473622095"/>
      <w:bookmarkStart w:id="44" w:name="_Toc473625259"/>
      <w:bookmarkStart w:id="45" w:name="_Toc473744687"/>
      <w:bookmarkStart w:id="46" w:name="_Toc474155942"/>
      <w:bookmarkStart w:id="47" w:name="_Toc477786193"/>
      <w:bookmarkStart w:id="48" w:name="_Toc477786212"/>
      <w:bookmarkStart w:id="49" w:name="_Toc477850476"/>
      <w:bookmarkStart w:id="50" w:name="_Toc478146103"/>
      <w:bookmarkStart w:id="51" w:name="_Toc480880672"/>
      <w:bookmarkStart w:id="52" w:name="_Toc480880799"/>
      <w:bookmarkStart w:id="53" w:name="_Toc481097123"/>
      <w:bookmarkStart w:id="54" w:name="_Toc481494328"/>
      <w:bookmarkStart w:id="55" w:name="_Toc481759621"/>
      <w:bookmarkStart w:id="56" w:name="_Toc481760282"/>
      <w:bookmarkStart w:id="57" w:name="_Toc481760747"/>
      <w:bookmarkStart w:id="58" w:name="_Toc481760820"/>
      <w:bookmarkStart w:id="59" w:name="_Toc485912946"/>
      <w:bookmarkStart w:id="60" w:name="_Toc490240917"/>
      <w:bookmarkStart w:id="61" w:name="_Hlk489608542"/>
      <w:bookmarkStart w:id="62" w:name="_Toc498705622"/>
      <w:r w:rsidRPr="007F241E">
        <w:rPr>
          <w:rFonts w:ascii="Arial" w:hAnsi="Arial" w:cs="Arial"/>
          <w:sz w:val="20"/>
          <w:szCs w:val="20"/>
          <w:lang w:val="en-GB"/>
        </w:rPr>
        <w:t xml:space="preserve">A single size </w:t>
      </w:r>
      <w:r w:rsidR="000E66C4" w:rsidRPr="007F241E">
        <w:rPr>
          <w:rFonts w:ascii="Arial" w:hAnsi="Arial" w:cs="Arial"/>
          <w:sz w:val="20"/>
          <w:szCs w:val="20"/>
          <w:lang w:val="en-GB"/>
        </w:rPr>
        <w:t>is</w:t>
      </w:r>
      <w:r w:rsidRPr="007F241E">
        <w:rPr>
          <w:rFonts w:ascii="Arial" w:hAnsi="Arial" w:cs="Arial"/>
          <w:sz w:val="20"/>
          <w:szCs w:val="20"/>
          <w:lang w:val="en-GB"/>
        </w:rPr>
        <w:t xml:space="preserve"> defined for both DL and UL </w:t>
      </w:r>
      <w:r w:rsidR="006A28CD" w:rsidRPr="007F241E">
        <w:rPr>
          <w:rFonts w:ascii="Arial" w:hAnsi="Arial" w:cs="Arial"/>
          <w:sz w:val="20"/>
          <w:szCs w:val="20"/>
          <w:lang w:val="en-GB"/>
        </w:rPr>
        <w:t>s</w:t>
      </w:r>
      <w:r w:rsidRPr="007F241E">
        <w:rPr>
          <w:rFonts w:ascii="Arial" w:hAnsi="Arial" w:cs="Arial"/>
          <w:sz w:val="20"/>
          <w:szCs w:val="20"/>
          <w:lang w:val="en-GB"/>
        </w:rPr>
        <w:t>DCI</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2"/>
    </w:p>
    <w:p w14:paraId="43CEEDDF" w14:textId="77777777" w:rsidR="003E7AE1" w:rsidRDefault="003E7AE1" w:rsidP="003E7AE1">
      <w:pPr>
        <w:pStyle w:val="Heading3"/>
      </w:pPr>
      <w:r>
        <w:t>Modulated symbols to RE mapping for localized CRS-based sPDCCH</w:t>
      </w:r>
    </w:p>
    <w:p w14:paraId="74886A10" w14:textId="77777777" w:rsidR="003E7AE1" w:rsidRDefault="003E7AE1" w:rsidP="003E7AE1">
      <w:pPr>
        <w:pStyle w:val="BodyText"/>
        <w:jc w:val="both"/>
        <w:rPr>
          <w:rFonts w:ascii="Arial" w:hAnsi="Arial" w:cs="Arial"/>
          <w:sz w:val="20"/>
          <w:szCs w:val="20"/>
          <w:lang w:val="en-GB"/>
        </w:rPr>
      </w:pPr>
      <w:r>
        <w:rPr>
          <w:rFonts w:ascii="Arial" w:hAnsi="Arial" w:cs="Arial"/>
          <w:sz w:val="20"/>
          <w:szCs w:val="20"/>
          <w:lang w:val="en-GB"/>
        </w:rPr>
        <w:t xml:space="preserve">The mapping of modulated symbols to a localized CRS-based sPDCCH candidate is performed for AL&gt;1 candidates by an interleaving function on sREG level. For that, a block interleaver matrix can be defined such that each AL is a column and the sREG indexes building a candidate are written in an interleaved manner row by row. The modulated symbols are mapped to the sREG indexes according to the resulting column. For example, in an AL2 candidate built with sCCE0 and sCCE1 with sREG indexes {0, 1, 2, 3} and {4, 5, 6, 7}, respectively, the modulated symbols are mapped in the following sREG index order: {0, 4, 1, 5, 2, 6, 3, 7}. </w:t>
      </w:r>
      <w:bookmarkStart w:id="63" w:name="_Hlk498527769"/>
      <w:r>
        <w:rPr>
          <w:rFonts w:ascii="Arial" w:hAnsi="Arial" w:cs="Arial"/>
          <w:sz w:val="20"/>
          <w:szCs w:val="20"/>
          <w:lang w:val="en-GB"/>
        </w:rPr>
        <w:t>For AL1 candidates, sREG interleaving is not needed</w:t>
      </w:r>
      <w:bookmarkEnd w:id="63"/>
      <w:r>
        <w:rPr>
          <w:rFonts w:ascii="Arial" w:hAnsi="Arial" w:cs="Arial"/>
          <w:sz w:val="20"/>
          <w:szCs w:val="20"/>
          <w:lang w:val="en-GB"/>
        </w:rPr>
        <w:t>.</w:t>
      </w:r>
    </w:p>
    <w:p w14:paraId="4FFCABAB" w14:textId="3059D0CA" w:rsidR="003E7AE1" w:rsidRPr="007F241E" w:rsidRDefault="003E7AE1" w:rsidP="003E7AE1">
      <w:pPr>
        <w:pStyle w:val="Proposal"/>
        <w:tabs>
          <w:tab w:val="clear" w:pos="1304"/>
        </w:tabs>
        <w:ind w:left="1701" w:hanging="1701"/>
        <w:jc w:val="both"/>
        <w:rPr>
          <w:rFonts w:ascii="Arial" w:hAnsi="Arial" w:cs="Arial"/>
          <w:sz w:val="20"/>
          <w:szCs w:val="20"/>
          <w:lang w:val="en-GB"/>
        </w:rPr>
      </w:pPr>
      <w:bookmarkStart w:id="64" w:name="_Toc498705623"/>
      <w:r w:rsidRPr="003E7AE1">
        <w:rPr>
          <w:rFonts w:ascii="Arial" w:hAnsi="Arial" w:cs="Arial"/>
          <w:sz w:val="20"/>
          <w:szCs w:val="20"/>
          <w:lang w:val="en-GB"/>
        </w:rPr>
        <w:t xml:space="preserve">The mapping of modulated symbols to a localized CRS-based sPDCCH candidate is performed for AL&gt;1 candidates by an interleaving function on sREG level. </w:t>
      </w:r>
      <w:r w:rsidRPr="00561EF9">
        <w:rPr>
          <w:rFonts w:ascii="Arial" w:hAnsi="Arial" w:cs="Arial"/>
          <w:sz w:val="20"/>
          <w:szCs w:val="20"/>
          <w:lang w:val="en-GB"/>
        </w:rPr>
        <w:t>For AL1 candidates, sREG interleaving is not needed</w:t>
      </w:r>
      <w:bookmarkEnd w:id="64"/>
    </w:p>
    <w:bookmarkEnd w:id="61"/>
    <w:p w14:paraId="4BCF804A" w14:textId="77777777" w:rsidR="0089370B" w:rsidRDefault="00C502E5" w:rsidP="006A138C">
      <w:pPr>
        <w:pStyle w:val="Heading3"/>
      </w:pPr>
      <w:r>
        <w:t xml:space="preserve">sPDCCH candidate </w:t>
      </w:r>
      <w:r w:rsidR="00C769D4">
        <w:t>to sCCE mapping</w:t>
      </w:r>
    </w:p>
    <w:p w14:paraId="7279712B" w14:textId="77777777" w:rsidR="006D3565" w:rsidRPr="007F241E" w:rsidRDefault="006D3565" w:rsidP="008E3BD8">
      <w:pPr>
        <w:pStyle w:val="BodyText"/>
        <w:jc w:val="both"/>
        <w:rPr>
          <w:rFonts w:ascii="Arial" w:hAnsi="Arial" w:cs="Arial"/>
          <w:sz w:val="20"/>
          <w:szCs w:val="20"/>
          <w:lang w:val="en-GB"/>
        </w:rPr>
      </w:pPr>
      <w:r w:rsidRPr="007F241E">
        <w:rPr>
          <w:rFonts w:ascii="Arial" w:hAnsi="Arial" w:cs="Arial"/>
          <w:sz w:val="20"/>
          <w:szCs w:val="20"/>
          <w:lang w:val="en-GB"/>
        </w:rPr>
        <w:t>One of the characteristics of the sPDCCH RB set should be supporting frequency selective scheduling. This becomes especially important when a set is based on a localized sCCE to sREG mapping configuration.</w:t>
      </w:r>
      <w:r w:rsidR="003E3146" w:rsidRPr="007F241E">
        <w:rPr>
          <w:rFonts w:ascii="Arial" w:hAnsi="Arial" w:cs="Arial"/>
          <w:sz w:val="20"/>
          <w:szCs w:val="20"/>
          <w:lang w:val="en-GB"/>
        </w:rPr>
        <w:t xml:space="preserve"> </w:t>
      </w:r>
      <w:r w:rsidR="000C6E09" w:rsidRPr="007F241E">
        <w:rPr>
          <w:rFonts w:ascii="Arial" w:hAnsi="Arial" w:cs="Arial"/>
          <w:sz w:val="20"/>
          <w:szCs w:val="20"/>
          <w:lang w:val="en-GB"/>
        </w:rPr>
        <w:t xml:space="preserve">The eNB has then the possibility to select the sPDCCH candidate that is mapped on the RBs with the most </w:t>
      </w:r>
      <w:r w:rsidR="009147D6" w:rsidRPr="007F241E">
        <w:rPr>
          <w:rFonts w:ascii="Arial" w:hAnsi="Arial" w:cs="Arial"/>
          <w:sz w:val="20"/>
          <w:szCs w:val="20"/>
          <w:lang w:val="en-GB"/>
        </w:rPr>
        <w:t>favorable</w:t>
      </w:r>
      <w:r w:rsidR="000C6E09" w:rsidRPr="007F241E">
        <w:rPr>
          <w:rFonts w:ascii="Arial" w:hAnsi="Arial" w:cs="Arial"/>
          <w:sz w:val="20"/>
          <w:szCs w:val="20"/>
          <w:lang w:val="en-GB"/>
        </w:rPr>
        <w:t xml:space="preserve"> channel conditions.</w:t>
      </w:r>
    </w:p>
    <w:p w14:paraId="37F77A1B" w14:textId="77777777" w:rsidR="006D3565" w:rsidRPr="007F241E" w:rsidRDefault="006D3565" w:rsidP="008E3BD8">
      <w:pPr>
        <w:pStyle w:val="Observation"/>
        <w:jc w:val="both"/>
        <w:rPr>
          <w:rFonts w:ascii="Arial" w:hAnsi="Arial" w:cs="Arial"/>
          <w:sz w:val="20"/>
          <w:szCs w:val="20"/>
          <w:lang w:val="en-GB"/>
        </w:rPr>
      </w:pPr>
      <w:bookmarkStart w:id="65" w:name="_Hlk494114375"/>
      <w:bookmarkStart w:id="66" w:name="_Toc498705619"/>
      <w:r w:rsidRPr="007F241E">
        <w:rPr>
          <w:rFonts w:ascii="Arial" w:hAnsi="Arial" w:cs="Arial"/>
          <w:sz w:val="20"/>
          <w:szCs w:val="20"/>
          <w:lang w:val="en-GB"/>
        </w:rPr>
        <w:t>An sPDCCH RB set supporting frequency selective scheduling becomes especially important for a set based on a localized sCCE to sREG mapping configuration</w:t>
      </w:r>
      <w:bookmarkEnd w:id="66"/>
    </w:p>
    <w:bookmarkEnd w:id="65"/>
    <w:p w14:paraId="1AE1D86F" w14:textId="77777777" w:rsidR="003E71D4" w:rsidRPr="007F241E" w:rsidRDefault="003E71D4" w:rsidP="008E3BD8">
      <w:pPr>
        <w:pStyle w:val="BodyText"/>
        <w:jc w:val="both"/>
        <w:rPr>
          <w:rFonts w:ascii="Arial" w:hAnsi="Arial" w:cs="Arial"/>
          <w:sz w:val="20"/>
          <w:szCs w:val="20"/>
          <w:lang w:val="en-GB"/>
        </w:rPr>
      </w:pPr>
      <w:r w:rsidRPr="007F241E">
        <w:rPr>
          <w:rFonts w:ascii="Arial" w:hAnsi="Arial" w:cs="Arial"/>
          <w:sz w:val="20"/>
          <w:szCs w:val="20"/>
          <w:lang w:val="en-GB"/>
        </w:rPr>
        <w:t>As the outcome of the email discussion/approval on sPDCCH design and search space previous to RAN1#91, for CRS-based sPDCCH one of the following two options is selected for determining the logical sCCEs corresponding to an sPDCCH candidate m of the sPDCCH search space at aggregation level:</w:t>
      </w:r>
    </w:p>
    <w:p w14:paraId="6538D0F2" w14:textId="77777777" w:rsidR="00D742BE" w:rsidRPr="007F241E" w:rsidRDefault="003E71D4" w:rsidP="00B54F29">
      <w:pPr>
        <w:pStyle w:val="BodyText"/>
        <w:numPr>
          <w:ilvl w:val="0"/>
          <w:numId w:val="13"/>
        </w:numPr>
        <w:spacing w:after="60"/>
        <w:jc w:val="both"/>
        <w:rPr>
          <w:rFonts w:ascii="Arial" w:eastAsia="SimSun" w:hAnsi="Arial" w:cs="Arial"/>
          <w:kern w:val="32"/>
          <w:sz w:val="20"/>
          <w:szCs w:val="20"/>
          <w:lang w:val="en-GB"/>
        </w:rPr>
      </w:pPr>
      <w:r w:rsidRPr="007F241E">
        <w:rPr>
          <w:rFonts w:ascii="Arial" w:hAnsi="Arial" w:cs="Arial"/>
          <w:b/>
          <w:sz w:val="20"/>
          <w:szCs w:val="20"/>
          <w:lang w:val="en-GB"/>
        </w:rPr>
        <w:t>Option 1 (</w:t>
      </w:r>
      <w:r w:rsidR="00D742BE" w:rsidRPr="007F241E">
        <w:rPr>
          <w:rFonts w:ascii="Arial" w:hAnsi="Arial" w:cs="Arial"/>
          <w:b/>
          <w:sz w:val="20"/>
          <w:szCs w:val="20"/>
          <w:lang w:val="en-GB"/>
        </w:rPr>
        <w:t>PDDCH-like</w:t>
      </w:r>
      <w:r w:rsidRPr="007F241E">
        <w:rPr>
          <w:rFonts w:ascii="Arial" w:hAnsi="Arial" w:cs="Arial"/>
          <w:b/>
          <w:sz w:val="20"/>
          <w:szCs w:val="20"/>
          <w:lang w:val="en-GB"/>
        </w:rPr>
        <w:t>)</w:t>
      </w:r>
      <w:r w:rsidR="00D742BE" w:rsidRPr="007F241E">
        <w:rPr>
          <w:rFonts w:ascii="Arial" w:hAnsi="Arial" w:cs="Arial"/>
          <w:b/>
          <w:sz w:val="20"/>
          <w:szCs w:val="20"/>
          <w:lang w:val="en-GB"/>
        </w:rPr>
        <w:t>:</w:t>
      </w:r>
      <w:r w:rsidR="00D742BE" w:rsidRPr="007F241E">
        <w:rPr>
          <w:rFonts w:ascii="Arial" w:hAnsi="Arial" w:cs="Arial"/>
          <w:sz w:val="20"/>
          <w:szCs w:val="20"/>
          <w:lang w:val="en-GB"/>
        </w:rPr>
        <w:t xml:space="preserve"> </w:t>
      </w:r>
      <w:r w:rsidR="00D742BE" w:rsidRPr="007F241E">
        <w:rPr>
          <w:rFonts w:ascii="Arial" w:eastAsia="SimSun" w:hAnsi="Arial" w:cs="Arial"/>
          <w:kern w:val="32"/>
          <w:sz w:val="20"/>
          <w:szCs w:val="20"/>
          <w:lang w:val="en-GB"/>
        </w:rPr>
        <w:t xml:space="preserve">The </w:t>
      </w:r>
      <w:r w:rsidRPr="007F241E">
        <w:rPr>
          <w:rFonts w:ascii="Arial" w:eastAsia="SimSun" w:hAnsi="Arial" w:cs="Arial"/>
          <w:kern w:val="32"/>
          <w:sz w:val="20"/>
          <w:szCs w:val="20"/>
          <w:lang w:val="en-GB"/>
        </w:rPr>
        <w:t xml:space="preserve">logical </w:t>
      </w:r>
      <w:r w:rsidR="00D742BE" w:rsidRPr="007F241E">
        <w:rPr>
          <w:rFonts w:ascii="Arial" w:eastAsia="SimSun" w:hAnsi="Arial" w:cs="Arial"/>
          <w:kern w:val="32"/>
          <w:sz w:val="20"/>
          <w:szCs w:val="20"/>
          <w:lang w:val="en-GB"/>
        </w:rPr>
        <w:t>sCCEs corresponding to sPDCCH candidate</w:t>
      </w:r>
      <w:r w:rsidRPr="007F241E">
        <w:rPr>
          <w:rFonts w:ascii="Arial" w:eastAsia="SimSun" w:hAnsi="Arial" w:cs="Arial"/>
          <w:kern w:val="32"/>
          <w:sz w:val="20"/>
          <w:szCs w:val="20"/>
          <w:lang w:val="en-GB"/>
        </w:rPr>
        <w:t xml:space="preserve"> </w:t>
      </w:r>
      <w:r w:rsidRPr="007F241E">
        <w:rPr>
          <w:rFonts w:ascii="Arial" w:eastAsia="SimSun" w:hAnsi="Arial" w:cs="Arial"/>
          <w:i/>
          <w:kern w:val="32"/>
          <w:sz w:val="20"/>
          <w:szCs w:val="20"/>
          <w:lang w:val="en-GB"/>
        </w:rPr>
        <w:t>m</w:t>
      </w:r>
      <w:r w:rsidR="00D742BE" w:rsidRPr="007F241E">
        <w:rPr>
          <w:rFonts w:ascii="Arial" w:eastAsia="SimSun" w:hAnsi="Arial" w:cs="Arial"/>
          <w:kern w:val="32"/>
          <w:sz w:val="20"/>
          <w:szCs w:val="20"/>
          <w:lang w:val="en-GB"/>
        </w:rPr>
        <w:t xml:space="preserve"> of the sPDCCH search space at aggregation level </w:t>
      </w:r>
      <m:oMath>
        <m:r>
          <w:rPr>
            <w:rFonts w:ascii="Cambria Math" w:eastAsia="SimSun" w:hAnsi="Cambria Math" w:cs="Arial"/>
            <w:sz w:val="20"/>
            <w:szCs w:val="20"/>
          </w:rPr>
          <m:t>L</m:t>
        </m:r>
      </m:oMath>
      <w:r w:rsidR="00D742BE" w:rsidRPr="007F241E">
        <w:rPr>
          <w:rFonts w:ascii="Arial" w:eastAsia="SimSun" w:hAnsi="Arial" w:cs="Arial"/>
          <w:sz w:val="20"/>
          <w:szCs w:val="20"/>
          <w:lang w:val="en-GB"/>
        </w:rPr>
        <w:t xml:space="preserve"> </w:t>
      </w:r>
      <w:r w:rsidR="00D742BE" w:rsidRPr="007F241E">
        <w:rPr>
          <w:rFonts w:ascii="Arial" w:eastAsia="SimSun" w:hAnsi="Arial" w:cs="Arial"/>
          <w:kern w:val="32"/>
          <w:sz w:val="20"/>
          <w:szCs w:val="20"/>
          <w:lang w:val="en-GB"/>
        </w:rPr>
        <w:t>are given by</w:t>
      </w:r>
    </w:p>
    <w:p w14:paraId="4FB4BDB6" w14:textId="77777777" w:rsidR="00D742BE" w:rsidRPr="008E3BD8" w:rsidRDefault="00D742BE" w:rsidP="008E3BD8">
      <w:pPr>
        <w:ind w:left="720"/>
        <w:jc w:val="center"/>
        <w:rPr>
          <w:rFonts w:ascii="Arial" w:eastAsia="SimSun" w:hAnsi="Arial" w:cs="Arial"/>
          <w:color w:val="0070C0"/>
          <w:sz w:val="20"/>
          <w:szCs w:val="20"/>
        </w:rPr>
      </w:pPr>
      <w:r w:rsidRPr="008E3BD8">
        <w:rPr>
          <w:rFonts w:ascii="Arial" w:eastAsia="MS Mincho" w:hAnsi="Arial" w:cs="Arial"/>
          <w:position w:val="-14"/>
          <w:sz w:val="20"/>
          <w:szCs w:val="20"/>
        </w:rPr>
        <w:object w:dxaOrig="3260" w:dyaOrig="400" w14:anchorId="1555E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0.5pt" o:ole="">
            <v:imagedata r:id="rId11" o:title=""/>
          </v:shape>
          <o:OLEObject Type="Embed" ProgID="Equation.3" ShapeID="_x0000_i1025" DrawAspect="Content" ObjectID="_1572447491" r:id="rId12"/>
        </w:object>
      </w:r>
    </w:p>
    <w:p w14:paraId="63DEDB3D" w14:textId="77777777" w:rsidR="00D742BE" w:rsidRPr="007F241E" w:rsidRDefault="00D742BE" w:rsidP="008E3BD8">
      <w:pPr>
        <w:spacing w:after="60"/>
        <w:jc w:val="both"/>
        <w:rPr>
          <w:rFonts w:ascii="Arial" w:eastAsia="SimSun" w:hAnsi="Arial" w:cs="Arial"/>
          <w:bCs/>
          <w:kern w:val="32"/>
          <w:sz w:val="20"/>
          <w:szCs w:val="20"/>
          <w:lang w:val="en-GB"/>
        </w:rPr>
      </w:pPr>
      <w:r w:rsidRPr="007F241E">
        <w:rPr>
          <w:rFonts w:ascii="Arial" w:eastAsia="SimSun" w:hAnsi="Arial" w:cs="Arial"/>
          <w:bCs/>
          <w:kern w:val="32"/>
          <w:sz w:val="20"/>
          <w:szCs w:val="20"/>
          <w:lang w:val="en-GB"/>
        </w:rPr>
        <w:t xml:space="preserve">where </w:t>
      </w:r>
      <w:r w:rsidRPr="008E3BD8">
        <w:rPr>
          <w:rFonts w:ascii="Arial" w:eastAsia="MS Mincho" w:hAnsi="Arial" w:cs="Arial"/>
          <w:position w:val="-14"/>
          <w:sz w:val="20"/>
          <w:szCs w:val="20"/>
        </w:rPr>
        <w:object w:dxaOrig="400" w:dyaOrig="400" w14:anchorId="1C98681E">
          <v:shape id="_x0000_i1026" type="#_x0000_t75" style="width:20.5pt;height:20.5pt" o:ole="">
            <v:imagedata r:id="rId13" o:title=""/>
          </v:shape>
          <o:OLEObject Type="Embed" ProgID="Equation.3" ShapeID="_x0000_i1026" DrawAspect="Content" ObjectID="_1572447492" r:id="rId14"/>
        </w:object>
      </w:r>
      <w:r w:rsidRPr="007F241E">
        <w:rPr>
          <w:rFonts w:ascii="Arial" w:eastAsia="SimSun" w:hAnsi="Arial" w:cs="Arial"/>
          <w:bCs/>
          <w:kern w:val="32"/>
          <w:sz w:val="20"/>
          <w:szCs w:val="20"/>
          <w:lang w:val="en-GB"/>
        </w:rPr>
        <w:t xml:space="preserve"> is configured by higher layer signaling,</w:t>
      </w:r>
      <w:r w:rsidRPr="008E3BD8">
        <w:rPr>
          <w:rFonts w:ascii="Arial" w:eastAsia="MS Mincho" w:hAnsi="Arial" w:cs="Arial"/>
          <w:noProof/>
          <w:position w:val="-8"/>
          <w:sz w:val="20"/>
          <w:szCs w:val="20"/>
        </w:rPr>
        <w:drawing>
          <wp:inline distT="0" distB="0" distL="0" distR="0" wp14:anchorId="1DDF12E1" wp14:editId="11E3FC43">
            <wp:extent cx="725170" cy="17081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7F241E">
        <w:rPr>
          <w:rFonts w:ascii="Arial" w:eastAsia="SimSun" w:hAnsi="Arial" w:cs="Arial"/>
          <w:bCs/>
          <w:kern w:val="32"/>
          <w:sz w:val="20"/>
          <w:szCs w:val="20"/>
          <w:lang w:val="en-GB"/>
        </w:rPr>
        <w:t xml:space="preserve">, </w:t>
      </w:r>
      <w:r w:rsidRPr="008E3BD8">
        <w:rPr>
          <w:rFonts w:ascii="Arial" w:eastAsia="SimSun" w:hAnsi="Arial" w:cs="Arial"/>
          <w:bCs/>
          <w:kern w:val="32"/>
          <w:position w:val="-14"/>
          <w:sz w:val="20"/>
          <w:szCs w:val="20"/>
        </w:rPr>
        <w:object w:dxaOrig="859" w:dyaOrig="380" w14:anchorId="7251447E">
          <v:shape id="_x0000_i1027" type="#_x0000_t75" style="width:43.5pt;height:18pt" o:ole="">
            <v:imagedata r:id="rId16" o:title=""/>
          </v:shape>
          <o:OLEObject Type="Embed" ProgID="Equation.3" ShapeID="_x0000_i1027" DrawAspect="Content" ObjectID="_1572447493" r:id="rId17"/>
        </w:object>
      </w:r>
      <w:r w:rsidRPr="007F241E">
        <w:rPr>
          <w:rFonts w:ascii="Arial" w:eastAsia="SimSun" w:hAnsi="Arial" w:cs="Arial"/>
          <w:bCs/>
          <w:kern w:val="32"/>
          <w:sz w:val="20"/>
          <w:szCs w:val="20"/>
          <w:lang w:val="en-GB"/>
        </w:rPr>
        <w:t>is the total number of sCCEs in sPDCCH RB set</w:t>
      </w:r>
      <w:r w:rsidRPr="008E3BD8">
        <w:rPr>
          <w:rFonts w:ascii="Arial" w:eastAsia="MS Mincho" w:hAnsi="Arial" w:cs="Arial"/>
          <w:noProof/>
          <w:position w:val="-10"/>
          <w:sz w:val="20"/>
          <w:szCs w:val="20"/>
        </w:rPr>
        <w:drawing>
          <wp:inline distT="0" distB="0" distL="0" distR="0" wp14:anchorId="32BD91C8" wp14:editId="2D8E70D0">
            <wp:extent cx="146050" cy="170815"/>
            <wp:effectExtent l="1905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7F241E">
        <w:rPr>
          <w:rFonts w:ascii="Arial" w:eastAsia="SimSun" w:hAnsi="Arial" w:cs="Arial"/>
          <w:bCs/>
          <w:kern w:val="32"/>
          <w:sz w:val="20"/>
          <w:szCs w:val="20"/>
          <w:lang w:val="en-GB"/>
        </w:rPr>
        <w:t>of sTTI</w:t>
      </w:r>
      <w:r w:rsidRPr="008E3BD8">
        <w:rPr>
          <w:rFonts w:ascii="Arial" w:eastAsia="MS Mincho" w:hAnsi="Arial" w:cs="Arial"/>
          <w:noProof/>
          <w:position w:val="-6"/>
          <w:sz w:val="20"/>
          <w:szCs w:val="20"/>
        </w:rPr>
        <w:drawing>
          <wp:inline distT="0" distB="0" distL="0" distR="0" wp14:anchorId="4C8A9628" wp14:editId="7BAF5804">
            <wp:extent cx="117475" cy="171450"/>
            <wp:effectExtent l="1905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7F241E">
        <w:rPr>
          <w:rFonts w:ascii="Arial" w:eastAsia="SimSun" w:hAnsi="Arial" w:cs="Arial"/>
          <w:bCs/>
          <w:kern w:val="32"/>
          <w:sz w:val="20"/>
          <w:szCs w:val="20"/>
          <w:lang w:val="en-GB"/>
        </w:rPr>
        <w:t>,</w:t>
      </w:r>
      <w:r w:rsidRPr="008E3BD8">
        <w:rPr>
          <w:rFonts w:ascii="Arial" w:eastAsia="SimSun" w:hAnsi="Arial" w:cs="Arial"/>
          <w:bCs/>
          <w:kern w:val="32"/>
          <w:position w:val="-14"/>
          <w:sz w:val="20"/>
          <w:szCs w:val="20"/>
        </w:rPr>
        <w:object w:dxaOrig="1760" w:dyaOrig="400" w14:anchorId="10D08957">
          <v:shape id="_x0000_i1028" type="#_x0000_t75" style="width:90pt;height:20.5pt" o:ole="">
            <v:imagedata r:id="rId20" o:title=""/>
          </v:shape>
          <o:OLEObject Type="Embed" ProgID="Equation.3" ShapeID="_x0000_i1028" DrawAspect="Content" ObjectID="_1572447494" r:id="rId21"/>
        </w:object>
      </w:r>
      <w:r w:rsidRPr="007F241E">
        <w:rPr>
          <w:rFonts w:ascii="Arial" w:eastAsia="SimSun" w:hAnsi="Arial" w:cs="Arial"/>
          <w:bCs/>
          <w:kern w:val="32"/>
          <w:sz w:val="20"/>
          <w:szCs w:val="20"/>
          <w:lang w:val="en-GB"/>
        </w:rPr>
        <w:t>and</w:t>
      </w:r>
      <w:r w:rsidR="001F1FFB" w:rsidRPr="007F241E">
        <w:rPr>
          <w:rFonts w:ascii="Arial" w:eastAsia="SimSun" w:hAnsi="Arial" w:cs="Arial"/>
          <w:bCs/>
          <w:kern w:val="32"/>
          <w:sz w:val="20"/>
          <w:szCs w:val="20"/>
          <w:lang w:val="en-GB"/>
        </w:rPr>
        <w:t xml:space="preserve"> </w:t>
      </w:r>
      <m:oMath>
        <m:sSubSup>
          <m:sSubSupPr>
            <m:ctrlPr>
              <w:rPr>
                <w:rFonts w:ascii="Cambria Math" w:eastAsia="SimSun" w:hAnsi="Cambria Math" w:cs="Arial"/>
                <w:bCs/>
                <w:kern w:val="32"/>
                <w:sz w:val="20"/>
                <w:szCs w:val="20"/>
              </w:rPr>
            </m:ctrlPr>
          </m:sSubSupPr>
          <m:e>
            <m:r>
              <m:rPr>
                <m:sty m:val="p"/>
              </m:rPr>
              <w:rPr>
                <w:rFonts w:ascii="Cambria Math" w:eastAsia="SimSun" w:hAnsi="Cambria Math" w:cs="Arial"/>
                <w:kern w:val="32"/>
                <w:sz w:val="20"/>
                <w:szCs w:val="20"/>
                <w:lang w:val="en-GB"/>
              </w:rPr>
              <m:t>M</m:t>
            </m:r>
          </m:e>
          <m:sub>
            <m:r>
              <m:rPr>
                <m:sty m:val="p"/>
              </m:rPr>
              <w:rPr>
                <w:rFonts w:ascii="Cambria Math" w:eastAsia="SimSun" w:hAnsi="Cambria Math" w:cs="Arial"/>
                <w:kern w:val="32"/>
                <w:sz w:val="20"/>
                <w:szCs w:val="20"/>
                <w:lang w:val="en-GB"/>
              </w:rPr>
              <m:t>P, k</m:t>
            </m:r>
          </m:sub>
          <m:sup>
            <m:r>
              <m:rPr>
                <m:sty m:val="p"/>
              </m:rPr>
              <w:rPr>
                <w:rFonts w:ascii="Cambria Math" w:eastAsia="SimSun" w:hAnsi="Cambria Math" w:cs="Arial"/>
                <w:kern w:val="32"/>
                <w:sz w:val="20"/>
                <w:szCs w:val="20"/>
                <w:lang w:val="en-GB"/>
              </w:rPr>
              <m:t>(L)</m:t>
            </m:r>
          </m:sup>
        </m:sSubSup>
      </m:oMath>
      <w:r w:rsidRPr="007F241E">
        <w:rPr>
          <w:rFonts w:ascii="Arial" w:eastAsia="SimSun" w:hAnsi="Arial" w:cs="Arial"/>
          <w:bCs/>
          <w:kern w:val="32"/>
          <w:sz w:val="20"/>
          <w:szCs w:val="20"/>
          <w:lang w:val="en-GB"/>
        </w:rPr>
        <w:t xml:space="preserve"> is the number of sPDCCH candidates to monitor at aggregation level </w:t>
      </w:r>
      <m:oMath>
        <m:r>
          <m:rPr>
            <m:sty m:val="p"/>
          </m:rPr>
          <w:rPr>
            <w:rFonts w:ascii="Cambria Math" w:eastAsia="SimSun" w:hAnsi="Cambria Math" w:cs="Arial"/>
            <w:kern w:val="32"/>
            <w:sz w:val="20"/>
            <w:szCs w:val="20"/>
            <w:lang w:val="en-GB"/>
          </w:rPr>
          <m:t>L</m:t>
        </m:r>
      </m:oMath>
      <w:r w:rsidRPr="007F241E">
        <w:rPr>
          <w:rFonts w:ascii="Arial" w:eastAsia="SimSun" w:hAnsi="Arial" w:cs="Arial"/>
          <w:bCs/>
          <w:kern w:val="32"/>
          <w:sz w:val="20"/>
          <w:szCs w:val="20"/>
          <w:lang w:val="en-GB"/>
        </w:rPr>
        <w:t xml:space="preserve"> in sTTI </w:t>
      </w:r>
      <w:r w:rsidRPr="007F241E">
        <w:rPr>
          <w:rFonts w:ascii="Arial" w:eastAsia="SimSun" w:hAnsi="Arial" w:cs="Arial"/>
          <w:bCs/>
          <w:i/>
          <w:kern w:val="32"/>
          <w:sz w:val="20"/>
          <w:szCs w:val="20"/>
          <w:lang w:val="en-GB"/>
        </w:rPr>
        <w:t>k.</w:t>
      </w:r>
    </w:p>
    <w:p w14:paraId="778D911E" w14:textId="77777777" w:rsidR="00D742BE" w:rsidRPr="007F241E" w:rsidRDefault="00D742BE" w:rsidP="008E3BD8">
      <w:pPr>
        <w:pStyle w:val="BodyText"/>
        <w:jc w:val="both"/>
        <w:rPr>
          <w:rFonts w:ascii="Arial" w:hAnsi="Arial" w:cs="Arial"/>
          <w:sz w:val="20"/>
          <w:szCs w:val="20"/>
          <w:lang w:val="en-GB"/>
        </w:rPr>
      </w:pPr>
    </w:p>
    <w:p w14:paraId="0D052390" w14:textId="77777777" w:rsidR="00D742BE" w:rsidRPr="007F241E" w:rsidRDefault="003E71D4" w:rsidP="00B54F29">
      <w:pPr>
        <w:pStyle w:val="BodyText"/>
        <w:numPr>
          <w:ilvl w:val="0"/>
          <w:numId w:val="13"/>
        </w:numPr>
        <w:spacing w:after="60"/>
        <w:jc w:val="both"/>
        <w:rPr>
          <w:rFonts w:ascii="Arial" w:eastAsia="SimSun" w:hAnsi="Arial" w:cs="Arial"/>
          <w:kern w:val="32"/>
          <w:sz w:val="20"/>
          <w:szCs w:val="20"/>
          <w:lang w:val="en-GB"/>
        </w:rPr>
      </w:pPr>
      <w:r w:rsidRPr="007F241E">
        <w:rPr>
          <w:rFonts w:ascii="Arial" w:eastAsia="SimSun" w:hAnsi="Arial" w:cs="Arial"/>
          <w:b/>
          <w:kern w:val="32"/>
          <w:sz w:val="20"/>
          <w:szCs w:val="20"/>
          <w:lang w:val="en-GB"/>
        </w:rPr>
        <w:t>Option 2 (</w:t>
      </w:r>
      <w:r w:rsidR="00D742BE" w:rsidRPr="007F241E">
        <w:rPr>
          <w:rFonts w:ascii="Arial" w:eastAsia="SimSun" w:hAnsi="Arial" w:cs="Arial"/>
          <w:b/>
          <w:kern w:val="32"/>
          <w:sz w:val="20"/>
          <w:szCs w:val="20"/>
          <w:lang w:val="en-GB"/>
        </w:rPr>
        <w:t>EPDCCH-like</w:t>
      </w:r>
      <w:r w:rsidRPr="007F241E">
        <w:rPr>
          <w:rFonts w:ascii="Arial" w:eastAsia="SimSun" w:hAnsi="Arial" w:cs="Arial"/>
          <w:b/>
          <w:kern w:val="32"/>
          <w:sz w:val="20"/>
          <w:szCs w:val="20"/>
          <w:lang w:val="en-GB"/>
        </w:rPr>
        <w:t xml:space="preserve"> supporting any starting sCCE)</w:t>
      </w:r>
      <w:r w:rsidR="00D742BE" w:rsidRPr="007F241E">
        <w:rPr>
          <w:rFonts w:ascii="Arial" w:eastAsia="SimSun" w:hAnsi="Arial" w:cs="Arial"/>
          <w:b/>
          <w:kern w:val="32"/>
          <w:sz w:val="20"/>
          <w:szCs w:val="20"/>
          <w:lang w:val="en-GB"/>
        </w:rPr>
        <w:t>:</w:t>
      </w:r>
      <w:r w:rsidR="00D742BE" w:rsidRPr="007F241E">
        <w:rPr>
          <w:rFonts w:ascii="Arial" w:eastAsia="SimSun" w:hAnsi="Arial" w:cs="Arial"/>
          <w:kern w:val="32"/>
          <w:sz w:val="20"/>
          <w:szCs w:val="20"/>
          <w:lang w:val="en-GB"/>
        </w:rPr>
        <w:t xml:space="preserve"> The </w:t>
      </w:r>
      <w:r w:rsidRPr="007F241E">
        <w:rPr>
          <w:rFonts w:ascii="Arial" w:eastAsia="SimSun" w:hAnsi="Arial" w:cs="Arial"/>
          <w:kern w:val="32"/>
          <w:sz w:val="20"/>
          <w:szCs w:val="20"/>
          <w:lang w:val="en-GB"/>
        </w:rPr>
        <w:t xml:space="preserve">logical </w:t>
      </w:r>
      <w:r w:rsidR="00D742BE" w:rsidRPr="007F241E">
        <w:rPr>
          <w:rFonts w:ascii="Arial" w:eastAsia="SimSun" w:hAnsi="Arial" w:cs="Arial"/>
          <w:kern w:val="32"/>
          <w:sz w:val="20"/>
          <w:szCs w:val="20"/>
          <w:lang w:val="en-GB"/>
        </w:rPr>
        <w:t>sCCEs corresponding to sPDCCH candidate</w:t>
      </w:r>
      <w:r w:rsidRPr="007F241E">
        <w:rPr>
          <w:rFonts w:ascii="Arial" w:eastAsia="SimSun" w:hAnsi="Arial" w:cs="Arial"/>
          <w:kern w:val="32"/>
          <w:sz w:val="20"/>
          <w:szCs w:val="20"/>
          <w:lang w:val="en-GB"/>
        </w:rPr>
        <w:t xml:space="preserve"> </w:t>
      </w:r>
      <w:r w:rsidRPr="007F241E">
        <w:rPr>
          <w:rFonts w:ascii="Arial" w:eastAsia="SimSun" w:hAnsi="Arial" w:cs="Arial"/>
          <w:i/>
          <w:kern w:val="32"/>
          <w:sz w:val="20"/>
          <w:szCs w:val="20"/>
          <w:lang w:val="en-GB"/>
        </w:rPr>
        <w:t>m</w:t>
      </w:r>
      <w:r w:rsidR="00D742BE" w:rsidRPr="007F241E">
        <w:rPr>
          <w:rFonts w:ascii="Arial" w:eastAsia="SimSun" w:hAnsi="Arial" w:cs="Arial"/>
          <w:kern w:val="32"/>
          <w:sz w:val="20"/>
          <w:szCs w:val="20"/>
          <w:lang w:val="en-GB"/>
        </w:rPr>
        <w:t xml:space="preserve"> of the sPDCCH search space at aggregation level </w:t>
      </w:r>
      <m:oMath>
        <m:r>
          <w:rPr>
            <w:rFonts w:ascii="Cambria Math" w:eastAsia="SimSun" w:hAnsi="Cambria Math" w:cs="Arial"/>
            <w:kern w:val="32"/>
            <w:sz w:val="20"/>
            <w:szCs w:val="20"/>
          </w:rPr>
          <m:t>L</m:t>
        </m:r>
      </m:oMath>
      <w:r w:rsidR="00D742BE" w:rsidRPr="007F241E">
        <w:rPr>
          <w:rFonts w:ascii="Arial" w:eastAsia="SimSun" w:hAnsi="Arial" w:cs="Arial"/>
          <w:iCs/>
          <w:kern w:val="32"/>
          <w:sz w:val="20"/>
          <w:szCs w:val="20"/>
          <w:lang w:val="en-GB"/>
        </w:rPr>
        <w:t xml:space="preserve"> </w:t>
      </w:r>
      <w:r w:rsidR="00D742BE" w:rsidRPr="007F241E">
        <w:rPr>
          <w:rFonts w:ascii="Arial" w:eastAsia="SimSun" w:hAnsi="Arial" w:cs="Arial"/>
          <w:kern w:val="32"/>
          <w:sz w:val="20"/>
          <w:szCs w:val="20"/>
          <w:lang w:val="en-GB"/>
        </w:rPr>
        <w:t>are given by</w:t>
      </w:r>
    </w:p>
    <w:p w14:paraId="193201F0" w14:textId="77777777" w:rsidR="00D742BE" w:rsidRPr="007F241E" w:rsidRDefault="005407F5" w:rsidP="008E3BD8">
      <w:pPr>
        <w:spacing w:after="0"/>
        <w:ind w:left="714"/>
        <w:jc w:val="center"/>
        <w:rPr>
          <w:rFonts w:ascii="Arial" w:eastAsia="MS Mincho" w:hAnsi="Arial" w:cs="Arial"/>
          <w:sz w:val="20"/>
          <w:szCs w:val="20"/>
          <w:lang w:val="en-GB"/>
        </w:rPr>
      </w:pPr>
      <w:r>
        <w:rPr>
          <w:rFonts w:ascii="Arial" w:eastAsia="MS Mincho" w:hAnsi="Arial" w:cs="Arial"/>
          <w:noProof/>
          <w:sz w:val="20"/>
          <w:szCs w:val="20"/>
          <w:lang w:val="en-US" w:eastAsia="zh-CN"/>
        </w:rPr>
        <w:lastRenderedPageBreak/>
        <w:object w:dxaOrig="1440" w:dyaOrig="1440" w14:anchorId="2B319A0F">
          <v:shape id="_x0000_s1052" type="#_x0000_t75" style="position:absolute;left:0;text-align:left;margin-left:109.95pt;margin-top:4.75pt;width:229.8pt;height:35.15pt;z-index:251657216">
            <v:imagedata r:id="rId22" o:title=""/>
            <w10:wrap type="square" side="right"/>
          </v:shape>
          <o:OLEObject Type="Embed" ProgID="Equation.3" ShapeID="_x0000_s1052" DrawAspect="Content" ObjectID="_1572447505" r:id="rId23"/>
        </w:object>
      </w:r>
    </w:p>
    <w:p w14:paraId="2E8117A0" w14:textId="77777777" w:rsidR="003E71D4" w:rsidRPr="007F241E" w:rsidRDefault="003E71D4" w:rsidP="008E3BD8">
      <w:pPr>
        <w:spacing w:after="0"/>
        <w:ind w:left="714"/>
        <w:jc w:val="center"/>
        <w:rPr>
          <w:rFonts w:ascii="Arial" w:eastAsia="MS Mincho" w:hAnsi="Arial" w:cs="Arial"/>
          <w:sz w:val="20"/>
          <w:szCs w:val="20"/>
          <w:lang w:val="en-GB"/>
        </w:rPr>
      </w:pPr>
    </w:p>
    <w:p w14:paraId="29741AE3" w14:textId="77777777" w:rsidR="003E71D4" w:rsidRPr="007F241E" w:rsidRDefault="003E71D4" w:rsidP="008E3BD8">
      <w:pPr>
        <w:spacing w:after="0"/>
        <w:ind w:left="714"/>
        <w:jc w:val="center"/>
        <w:rPr>
          <w:rFonts w:ascii="Arial" w:eastAsia="MS Mincho" w:hAnsi="Arial" w:cs="Arial"/>
          <w:sz w:val="20"/>
          <w:szCs w:val="20"/>
          <w:lang w:val="en-GB"/>
        </w:rPr>
      </w:pPr>
    </w:p>
    <w:p w14:paraId="66382E0F" w14:textId="77777777" w:rsidR="003E71D4" w:rsidRPr="007F241E" w:rsidRDefault="003E71D4" w:rsidP="008E3BD8">
      <w:pPr>
        <w:spacing w:after="0"/>
        <w:ind w:left="714"/>
        <w:jc w:val="center"/>
        <w:rPr>
          <w:rFonts w:ascii="Arial" w:eastAsia="SimSun" w:hAnsi="Arial" w:cs="Arial"/>
          <w:sz w:val="20"/>
          <w:szCs w:val="20"/>
          <w:lang w:val="en-GB"/>
        </w:rPr>
      </w:pPr>
    </w:p>
    <w:p w14:paraId="144BED1D" w14:textId="77777777" w:rsidR="00D742BE" w:rsidRPr="007F241E" w:rsidRDefault="00D742BE" w:rsidP="008E3BD8">
      <w:pPr>
        <w:pStyle w:val="BodyText"/>
        <w:jc w:val="both"/>
        <w:rPr>
          <w:rFonts w:ascii="Arial" w:hAnsi="Arial" w:cs="Arial"/>
          <w:sz w:val="20"/>
          <w:szCs w:val="20"/>
          <w:lang w:val="en-GB"/>
        </w:rPr>
      </w:pPr>
      <w:r w:rsidRPr="007F241E">
        <w:rPr>
          <w:rFonts w:ascii="Arial" w:eastAsia="SimSun" w:hAnsi="Arial" w:cs="Arial"/>
          <w:bCs/>
          <w:kern w:val="32"/>
          <w:sz w:val="20"/>
          <w:szCs w:val="20"/>
          <w:lang w:val="en-GB"/>
        </w:rPr>
        <w:t xml:space="preserve">where </w:t>
      </w:r>
      <w:r w:rsidRPr="008E3BD8">
        <w:rPr>
          <w:rFonts w:ascii="Arial" w:hAnsi="Arial" w:cs="Arial"/>
          <w:position w:val="-14"/>
          <w:sz w:val="20"/>
          <w:szCs w:val="20"/>
        </w:rPr>
        <w:object w:dxaOrig="400" w:dyaOrig="400" w14:anchorId="28F007EB">
          <v:shape id="_x0000_i1030" type="#_x0000_t75" style="width:20.5pt;height:20.5pt" o:ole="">
            <v:imagedata r:id="rId24" o:title=""/>
          </v:shape>
          <o:OLEObject Type="Embed" ProgID="Equation.3" ShapeID="_x0000_i1030" DrawAspect="Content" ObjectID="_1572447495" r:id="rId25"/>
        </w:object>
      </w:r>
      <w:r w:rsidRPr="007F241E">
        <w:rPr>
          <w:rFonts w:ascii="Arial" w:eastAsia="SimSun" w:hAnsi="Arial" w:cs="Arial"/>
          <w:bCs/>
          <w:kern w:val="32"/>
          <w:sz w:val="20"/>
          <w:szCs w:val="20"/>
          <w:lang w:val="en-GB"/>
        </w:rPr>
        <w:t xml:space="preserve"> is configured by higher layer signaling, </w:t>
      </w:r>
      <w:r w:rsidRPr="008E3BD8">
        <w:rPr>
          <w:rFonts w:ascii="Arial" w:hAnsi="Arial" w:cs="Arial"/>
          <w:noProof/>
          <w:position w:val="-8"/>
          <w:sz w:val="20"/>
          <w:szCs w:val="20"/>
        </w:rPr>
        <w:drawing>
          <wp:inline distT="0" distB="0" distL="0" distR="0" wp14:anchorId="1B6C8D60" wp14:editId="2E786EE6">
            <wp:extent cx="725170" cy="170815"/>
            <wp:effectExtent l="0" t="0" r="0" b="0"/>
            <wp:docPr id="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7F241E">
        <w:rPr>
          <w:rFonts w:ascii="Arial" w:eastAsia="SimSun" w:hAnsi="Arial" w:cs="Arial"/>
          <w:bCs/>
          <w:kern w:val="32"/>
          <w:sz w:val="20"/>
          <w:szCs w:val="20"/>
          <w:lang w:val="en-GB"/>
        </w:rPr>
        <w:t xml:space="preserve">, </w:t>
      </w:r>
      <w:r w:rsidRPr="008E3BD8">
        <w:rPr>
          <w:rFonts w:ascii="Arial" w:eastAsia="SimSun" w:hAnsi="Arial" w:cs="Arial"/>
          <w:bCs/>
          <w:kern w:val="32"/>
          <w:position w:val="-14"/>
          <w:sz w:val="20"/>
          <w:szCs w:val="20"/>
        </w:rPr>
        <w:object w:dxaOrig="859" w:dyaOrig="380" w14:anchorId="5D432AEB">
          <v:shape id="_x0000_i1031" type="#_x0000_t75" style="width:43.5pt;height:18pt" o:ole="">
            <v:imagedata r:id="rId16" o:title=""/>
          </v:shape>
          <o:OLEObject Type="Embed" ProgID="Equation.3" ShapeID="_x0000_i1031" DrawAspect="Content" ObjectID="_1572447496" r:id="rId26"/>
        </w:object>
      </w:r>
      <w:r w:rsidRPr="007F241E">
        <w:rPr>
          <w:rFonts w:ascii="Arial" w:eastAsia="SimSun" w:hAnsi="Arial" w:cs="Arial"/>
          <w:bCs/>
          <w:kern w:val="32"/>
          <w:sz w:val="20"/>
          <w:szCs w:val="20"/>
          <w:lang w:val="en-GB"/>
        </w:rPr>
        <w:t>is the total number of sCCEs in sPDCCH RB set</w:t>
      </w:r>
      <w:r w:rsidRPr="008E3BD8">
        <w:rPr>
          <w:rFonts w:ascii="Arial" w:hAnsi="Arial" w:cs="Arial"/>
          <w:noProof/>
          <w:position w:val="-10"/>
          <w:sz w:val="20"/>
          <w:szCs w:val="20"/>
        </w:rPr>
        <w:drawing>
          <wp:inline distT="0" distB="0" distL="0" distR="0" wp14:anchorId="74D27081" wp14:editId="4832FDB9">
            <wp:extent cx="146050" cy="170815"/>
            <wp:effectExtent l="19050" t="0" r="0" b="0"/>
            <wp:docPr id="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7F241E">
        <w:rPr>
          <w:rFonts w:ascii="Arial" w:eastAsia="SimSun" w:hAnsi="Arial" w:cs="Arial"/>
          <w:bCs/>
          <w:kern w:val="32"/>
          <w:sz w:val="20"/>
          <w:szCs w:val="20"/>
          <w:lang w:val="en-GB"/>
        </w:rPr>
        <w:t>of sTTI</w:t>
      </w:r>
      <w:r w:rsidRPr="008E3BD8">
        <w:rPr>
          <w:rFonts w:ascii="Arial" w:hAnsi="Arial" w:cs="Arial"/>
          <w:noProof/>
          <w:position w:val="-6"/>
          <w:sz w:val="20"/>
          <w:szCs w:val="20"/>
        </w:rPr>
        <w:drawing>
          <wp:inline distT="0" distB="0" distL="0" distR="0" wp14:anchorId="673C7B98" wp14:editId="165E6ACF">
            <wp:extent cx="117475" cy="171450"/>
            <wp:effectExtent l="19050" t="0" r="0" b="0"/>
            <wp:docPr id="4"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7F241E">
        <w:rPr>
          <w:rFonts w:ascii="Arial" w:eastAsia="SimSun" w:hAnsi="Arial" w:cs="Arial"/>
          <w:bCs/>
          <w:kern w:val="32"/>
          <w:sz w:val="20"/>
          <w:szCs w:val="20"/>
          <w:lang w:val="en-GB"/>
        </w:rPr>
        <w:t>,</w:t>
      </w:r>
      <w:r w:rsidRPr="008E3BD8">
        <w:rPr>
          <w:rFonts w:ascii="Arial" w:eastAsia="SimSun" w:hAnsi="Arial" w:cs="Arial"/>
          <w:bCs/>
          <w:kern w:val="32"/>
          <w:position w:val="-14"/>
          <w:sz w:val="20"/>
          <w:szCs w:val="20"/>
        </w:rPr>
        <w:object w:dxaOrig="1760" w:dyaOrig="400" w14:anchorId="3F3452F4">
          <v:shape id="_x0000_i1032" type="#_x0000_t75" style="width:90pt;height:20.5pt" o:ole="">
            <v:imagedata r:id="rId20" o:title=""/>
          </v:shape>
          <o:OLEObject Type="Embed" ProgID="Equation.3" ShapeID="_x0000_i1032" DrawAspect="Content" ObjectID="_1572447497" r:id="rId27"/>
        </w:object>
      </w:r>
      <w:r w:rsidRPr="007F241E">
        <w:rPr>
          <w:rFonts w:ascii="Arial" w:eastAsia="SimSun" w:hAnsi="Arial" w:cs="Arial"/>
          <w:bCs/>
          <w:kern w:val="32"/>
          <w:sz w:val="20"/>
          <w:szCs w:val="20"/>
          <w:lang w:val="en-GB"/>
        </w:rPr>
        <w:t xml:space="preserve">and </w:t>
      </w:r>
      <m:oMath>
        <m:sSubSup>
          <m:sSubSupPr>
            <m:ctrlPr>
              <w:rPr>
                <w:rFonts w:ascii="Cambria Math" w:eastAsia="SimSun" w:hAnsi="Cambria Math" w:cs="Arial"/>
                <w:bCs/>
                <w:kern w:val="32"/>
                <w:sz w:val="20"/>
                <w:szCs w:val="20"/>
              </w:rPr>
            </m:ctrlPr>
          </m:sSubSupPr>
          <m:e>
            <m:r>
              <m:rPr>
                <m:sty m:val="p"/>
              </m:rPr>
              <w:rPr>
                <w:rFonts w:ascii="Cambria Math" w:eastAsia="SimSun" w:hAnsi="Cambria Math" w:cs="Arial"/>
                <w:kern w:val="32"/>
                <w:sz w:val="20"/>
                <w:szCs w:val="20"/>
                <w:lang w:val="en-GB"/>
              </w:rPr>
              <m:t>M</m:t>
            </m:r>
          </m:e>
          <m:sub>
            <m:r>
              <m:rPr>
                <m:sty m:val="p"/>
              </m:rPr>
              <w:rPr>
                <w:rFonts w:ascii="Cambria Math" w:eastAsia="SimSun" w:hAnsi="Cambria Math" w:cs="Arial"/>
                <w:kern w:val="32"/>
                <w:sz w:val="20"/>
                <w:szCs w:val="20"/>
                <w:lang w:val="en-GB"/>
              </w:rPr>
              <m:t>P, k</m:t>
            </m:r>
          </m:sub>
          <m:sup>
            <m:r>
              <m:rPr>
                <m:sty m:val="p"/>
              </m:rPr>
              <w:rPr>
                <w:rFonts w:ascii="Cambria Math" w:eastAsia="SimSun" w:hAnsi="Cambria Math" w:cs="Arial"/>
                <w:kern w:val="32"/>
                <w:sz w:val="20"/>
                <w:szCs w:val="20"/>
                <w:lang w:val="en-GB"/>
              </w:rPr>
              <m:t>(L)</m:t>
            </m:r>
          </m:sup>
        </m:sSubSup>
      </m:oMath>
      <w:r w:rsidRPr="007F241E">
        <w:rPr>
          <w:rFonts w:ascii="Arial" w:eastAsia="SimSun" w:hAnsi="Arial" w:cs="Arial"/>
          <w:bCs/>
          <w:kern w:val="32"/>
          <w:sz w:val="20"/>
          <w:szCs w:val="20"/>
          <w:lang w:val="en-GB"/>
        </w:rPr>
        <w:t xml:space="preserve"> is the number of sPDCCH candidates to monitor at aggregation level</w:t>
      </w:r>
      <w:r w:rsidR="00D9020A" w:rsidRPr="007F241E">
        <w:rPr>
          <w:rFonts w:ascii="Arial" w:eastAsia="SimSun" w:hAnsi="Arial" w:cs="Arial"/>
          <w:bCs/>
          <w:kern w:val="32"/>
          <w:sz w:val="20"/>
          <w:szCs w:val="20"/>
          <w:lang w:val="en-GB"/>
        </w:rPr>
        <w:t xml:space="preserve"> </w:t>
      </w:r>
      <m:oMath>
        <m:r>
          <m:rPr>
            <m:sty m:val="p"/>
          </m:rPr>
          <w:rPr>
            <w:rFonts w:ascii="Cambria Math" w:eastAsia="SimSun" w:hAnsi="Cambria Math" w:cs="Arial"/>
            <w:kern w:val="32"/>
            <w:sz w:val="20"/>
            <w:szCs w:val="20"/>
            <w:lang w:val="en-GB"/>
          </w:rPr>
          <m:t>L</m:t>
        </m:r>
      </m:oMath>
      <w:r w:rsidRPr="007F241E">
        <w:rPr>
          <w:rFonts w:ascii="Arial" w:eastAsia="SimSun" w:hAnsi="Arial" w:cs="Arial"/>
          <w:bCs/>
          <w:kern w:val="32"/>
          <w:sz w:val="20"/>
          <w:szCs w:val="20"/>
          <w:lang w:val="en-GB"/>
        </w:rPr>
        <w:t xml:space="preserve"> in sTTI </w:t>
      </w:r>
      <w:r w:rsidRPr="007F241E">
        <w:rPr>
          <w:rFonts w:ascii="Arial" w:eastAsia="SimSun" w:hAnsi="Arial" w:cs="Arial"/>
          <w:bCs/>
          <w:i/>
          <w:kern w:val="32"/>
          <w:sz w:val="20"/>
          <w:szCs w:val="20"/>
          <w:lang w:val="en-GB"/>
        </w:rPr>
        <w:t>k.</w:t>
      </w:r>
    </w:p>
    <w:p w14:paraId="3B6363E6" w14:textId="6CBE59B4" w:rsidR="00B93D74" w:rsidRDefault="00D742BE" w:rsidP="008E3BD8">
      <w:pPr>
        <w:pStyle w:val="BodyText"/>
        <w:jc w:val="both"/>
        <w:rPr>
          <w:rFonts w:ascii="Arial" w:hAnsi="Arial" w:cs="Arial"/>
          <w:sz w:val="20"/>
          <w:szCs w:val="20"/>
          <w:lang w:val="en-GB"/>
        </w:rPr>
      </w:pPr>
      <w:r w:rsidRPr="007F241E">
        <w:rPr>
          <w:rFonts w:ascii="Arial" w:hAnsi="Arial" w:cs="Arial"/>
          <w:sz w:val="20"/>
          <w:szCs w:val="20"/>
          <w:lang w:val="en-GB"/>
        </w:rPr>
        <w:t>As described before</w:t>
      </w:r>
      <w:r w:rsidR="0024516E" w:rsidRPr="007F241E">
        <w:rPr>
          <w:rFonts w:ascii="Arial" w:hAnsi="Arial" w:cs="Arial"/>
          <w:sz w:val="20"/>
          <w:szCs w:val="20"/>
          <w:lang w:val="en-GB"/>
        </w:rPr>
        <w:t>,</w:t>
      </w:r>
      <w:r w:rsidRPr="007F241E">
        <w:rPr>
          <w:rFonts w:ascii="Arial" w:hAnsi="Arial" w:cs="Arial"/>
          <w:sz w:val="20"/>
          <w:szCs w:val="20"/>
          <w:lang w:val="en-GB"/>
        </w:rPr>
        <w:t xml:space="preserve"> </w:t>
      </w:r>
      <w:r w:rsidR="003E71D4" w:rsidRPr="007F241E">
        <w:rPr>
          <w:rFonts w:ascii="Arial" w:hAnsi="Arial" w:cs="Arial"/>
          <w:sz w:val="20"/>
          <w:szCs w:val="20"/>
          <w:lang w:val="en-GB"/>
        </w:rPr>
        <w:t>with option 2</w:t>
      </w:r>
      <w:r w:rsidRPr="007F241E">
        <w:rPr>
          <w:rFonts w:ascii="Arial" w:hAnsi="Arial" w:cs="Arial"/>
          <w:sz w:val="20"/>
          <w:szCs w:val="20"/>
          <w:lang w:val="en-GB"/>
        </w:rPr>
        <w:t xml:space="preserve">, </w:t>
      </w:r>
      <w:r w:rsidR="0024516E" w:rsidRPr="007F241E">
        <w:rPr>
          <w:rFonts w:ascii="Arial" w:hAnsi="Arial" w:cs="Arial"/>
          <w:sz w:val="20"/>
          <w:szCs w:val="20"/>
          <w:lang w:val="en-GB"/>
        </w:rPr>
        <w:t>the sPDCCH candidates of a given AL should be spread over as many RB as possible within the sPDCCH RB set.</w:t>
      </w:r>
      <w:r w:rsidR="003E71D4" w:rsidRPr="007F241E">
        <w:rPr>
          <w:rFonts w:ascii="Arial" w:hAnsi="Arial" w:cs="Arial"/>
          <w:sz w:val="20"/>
          <w:szCs w:val="20"/>
          <w:lang w:val="en-GB"/>
        </w:rPr>
        <w:t xml:space="preserve"> This is </w:t>
      </w:r>
      <w:r w:rsidR="005C29E3">
        <w:rPr>
          <w:rFonts w:ascii="Arial" w:hAnsi="Arial" w:cs="Arial"/>
          <w:sz w:val="20"/>
          <w:szCs w:val="20"/>
          <w:lang w:val="en-GB"/>
        </w:rPr>
        <w:t>e</w:t>
      </w:r>
      <w:r w:rsidR="003E71D4" w:rsidRPr="007F241E">
        <w:rPr>
          <w:rFonts w:ascii="Arial" w:hAnsi="Arial" w:cs="Arial"/>
          <w:sz w:val="20"/>
          <w:szCs w:val="20"/>
          <w:lang w:val="en-GB"/>
        </w:rPr>
        <w:t>specially important for the localized CRS-based sPDCCH mapping, as it enables the eNB to select the sPDCCH candidate with the best channel conditions. O</w:t>
      </w:r>
      <w:r w:rsidRPr="007F241E">
        <w:rPr>
          <w:rFonts w:ascii="Arial" w:hAnsi="Arial" w:cs="Arial"/>
          <w:sz w:val="20"/>
          <w:szCs w:val="20"/>
          <w:lang w:val="en-GB"/>
        </w:rPr>
        <w:t xml:space="preserve">n the other hand, it </w:t>
      </w:r>
      <w:r w:rsidR="00D9020A" w:rsidRPr="007F241E">
        <w:rPr>
          <w:rFonts w:ascii="Arial" w:hAnsi="Arial" w:cs="Arial"/>
          <w:sz w:val="20"/>
          <w:szCs w:val="20"/>
          <w:lang w:val="en-GB"/>
        </w:rPr>
        <w:t>may</w:t>
      </w:r>
      <w:r w:rsidRPr="007F241E">
        <w:rPr>
          <w:rFonts w:ascii="Arial" w:hAnsi="Arial" w:cs="Arial"/>
          <w:sz w:val="20"/>
          <w:szCs w:val="20"/>
          <w:lang w:val="en-GB"/>
        </w:rPr>
        <w:t xml:space="preserve"> not </w:t>
      </w:r>
      <w:r w:rsidR="00D9020A" w:rsidRPr="007F241E">
        <w:rPr>
          <w:rFonts w:ascii="Arial" w:hAnsi="Arial" w:cs="Arial"/>
          <w:sz w:val="20"/>
          <w:szCs w:val="20"/>
          <w:lang w:val="en-GB"/>
        </w:rPr>
        <w:t xml:space="preserve">always be </w:t>
      </w:r>
      <w:r w:rsidRPr="007F241E">
        <w:rPr>
          <w:rFonts w:ascii="Arial" w:hAnsi="Arial" w:cs="Arial"/>
          <w:sz w:val="20"/>
          <w:szCs w:val="20"/>
          <w:lang w:val="en-GB"/>
        </w:rPr>
        <w:t>possible with Option 1, where the candidates at the same AL are configured consecutively</w:t>
      </w:r>
      <w:r w:rsidR="00283A5D" w:rsidRPr="007F241E">
        <w:rPr>
          <w:rFonts w:ascii="Arial" w:hAnsi="Arial" w:cs="Arial"/>
          <w:sz w:val="20"/>
          <w:szCs w:val="20"/>
          <w:lang w:val="en-GB"/>
        </w:rPr>
        <w:t xml:space="preserve"> and thus are very likely </w:t>
      </w:r>
      <w:r w:rsidR="009F60BD" w:rsidRPr="007F241E">
        <w:rPr>
          <w:rFonts w:ascii="Arial" w:hAnsi="Arial" w:cs="Arial"/>
          <w:sz w:val="20"/>
          <w:szCs w:val="20"/>
          <w:lang w:val="en-GB"/>
        </w:rPr>
        <w:t>experiencing similar channel conditions</w:t>
      </w:r>
      <w:r w:rsidRPr="007F241E">
        <w:rPr>
          <w:rFonts w:ascii="Arial" w:hAnsi="Arial" w:cs="Arial"/>
          <w:sz w:val="20"/>
          <w:szCs w:val="20"/>
          <w:lang w:val="en-GB"/>
        </w:rPr>
        <w:t>.</w:t>
      </w:r>
      <w:r w:rsidR="00B93D74">
        <w:rPr>
          <w:rFonts w:ascii="Arial" w:hAnsi="Arial" w:cs="Arial"/>
          <w:sz w:val="20"/>
          <w:szCs w:val="20"/>
          <w:lang w:val="en-GB"/>
        </w:rPr>
        <w:t xml:space="preserve"> This is depicted in</w:t>
      </w:r>
      <w:r w:rsidR="003E71D4" w:rsidRPr="007F241E">
        <w:rPr>
          <w:rFonts w:ascii="Arial" w:hAnsi="Arial" w:cs="Arial"/>
          <w:sz w:val="20"/>
          <w:szCs w:val="20"/>
          <w:lang w:val="en-GB"/>
        </w:rPr>
        <w:t xml:space="preserve"> </w:t>
      </w:r>
      <w:r w:rsidR="00B93D74">
        <w:rPr>
          <w:rFonts w:ascii="Arial" w:hAnsi="Arial" w:cs="Arial"/>
          <w:sz w:val="20"/>
          <w:szCs w:val="20"/>
          <w:lang w:val="en-GB"/>
        </w:rPr>
        <w:fldChar w:fldCharType="begin"/>
      </w:r>
      <w:r w:rsidR="00B93D74">
        <w:rPr>
          <w:rFonts w:ascii="Arial" w:hAnsi="Arial" w:cs="Arial"/>
          <w:sz w:val="20"/>
          <w:szCs w:val="20"/>
          <w:lang w:val="en-GB"/>
        </w:rPr>
        <w:instrText xml:space="preserve"> REF _Ref498515026 \h </w:instrText>
      </w:r>
      <w:r w:rsidR="006F16CD">
        <w:rPr>
          <w:rFonts w:ascii="Arial" w:hAnsi="Arial" w:cs="Arial"/>
          <w:sz w:val="20"/>
          <w:szCs w:val="20"/>
          <w:lang w:val="en-GB"/>
        </w:rPr>
        <w:fldChar w:fldCharType="separate"/>
      </w:r>
      <w:r w:rsidR="006F16CD">
        <w:rPr>
          <w:rFonts w:ascii="Arial" w:hAnsi="Arial" w:cs="Arial"/>
          <w:b/>
          <w:bCs/>
          <w:sz w:val="20"/>
          <w:szCs w:val="20"/>
          <w:lang w:val="en-US"/>
        </w:rPr>
        <w:t>Error! Reference source not found.</w:t>
      </w:r>
      <w:r w:rsidR="00B93D74">
        <w:rPr>
          <w:rFonts w:ascii="Arial" w:hAnsi="Arial" w:cs="Arial"/>
          <w:sz w:val="20"/>
          <w:szCs w:val="20"/>
          <w:lang w:val="en-GB"/>
        </w:rPr>
        <w:fldChar w:fldCharType="end"/>
      </w:r>
      <w:r w:rsidR="00B93D74">
        <w:rPr>
          <w:rFonts w:ascii="Arial" w:hAnsi="Arial" w:cs="Arial"/>
          <w:sz w:val="20"/>
          <w:szCs w:val="20"/>
          <w:lang w:val="en-GB"/>
        </w:rPr>
        <w:fldChar w:fldCharType="begin"/>
      </w:r>
      <w:r w:rsidR="00B93D74">
        <w:rPr>
          <w:rFonts w:ascii="Arial" w:hAnsi="Arial" w:cs="Arial"/>
          <w:sz w:val="20"/>
          <w:szCs w:val="20"/>
          <w:lang w:val="en-GB"/>
        </w:rPr>
        <w:instrText xml:space="preserve"> REF _Ref498515163 \h </w:instrText>
      </w:r>
      <w:r w:rsidR="00B93D74">
        <w:rPr>
          <w:rFonts w:ascii="Arial" w:hAnsi="Arial" w:cs="Arial"/>
          <w:sz w:val="20"/>
          <w:szCs w:val="20"/>
          <w:lang w:val="en-GB"/>
        </w:rPr>
      </w:r>
      <w:r w:rsidR="00B93D74">
        <w:rPr>
          <w:rFonts w:ascii="Arial" w:hAnsi="Arial" w:cs="Arial"/>
          <w:sz w:val="20"/>
          <w:szCs w:val="20"/>
          <w:lang w:val="en-GB"/>
        </w:rPr>
        <w:fldChar w:fldCharType="separate"/>
      </w:r>
      <w:r w:rsidR="006F16CD" w:rsidRPr="00AF2A71">
        <w:rPr>
          <w:lang w:val="en-GB"/>
        </w:rPr>
        <w:t xml:space="preserve">Figure </w:t>
      </w:r>
      <w:r w:rsidR="006F16CD">
        <w:rPr>
          <w:noProof/>
          <w:lang w:val="en-GB"/>
        </w:rPr>
        <w:t>1</w:t>
      </w:r>
      <w:r w:rsidR="00B93D74">
        <w:rPr>
          <w:rFonts w:ascii="Arial" w:hAnsi="Arial" w:cs="Arial"/>
          <w:sz w:val="20"/>
          <w:szCs w:val="20"/>
          <w:lang w:val="en-GB"/>
        </w:rPr>
        <w:fldChar w:fldCharType="end"/>
      </w:r>
      <w:r w:rsidR="00B93D74">
        <w:rPr>
          <w:rFonts w:ascii="Arial" w:hAnsi="Arial" w:cs="Arial"/>
          <w:sz w:val="20"/>
          <w:szCs w:val="20"/>
          <w:lang w:val="en-GB"/>
        </w:rPr>
        <w:t xml:space="preserve"> for the example of one UE configured with a localized 1os CRS-based sPDCCH RB set of 8 sCCEs size, </w:t>
      </w:r>
      <m:oMath>
        <m:sSubSup>
          <m:sSubSupPr>
            <m:ctrlPr>
              <w:rPr>
                <w:rFonts w:ascii="Cambria Math" w:hAnsi="Cambria Math" w:cs="Arial"/>
                <w:i/>
                <w:sz w:val="20"/>
                <w:szCs w:val="20"/>
              </w:rPr>
            </m:ctrlPr>
          </m:sSubSupPr>
          <m:e>
            <m:r>
              <w:rPr>
                <w:rFonts w:ascii="Cambria Math" w:hAnsi="Cambria Math" w:cs="Arial"/>
                <w:sz w:val="20"/>
                <w:szCs w:val="20"/>
              </w:rPr>
              <m:t>Y</m:t>
            </m:r>
          </m:e>
          <m:sub>
            <m:r>
              <w:rPr>
                <w:rFonts w:ascii="Cambria Math" w:hAnsi="Cambria Math" w:cs="Arial"/>
                <w:sz w:val="20"/>
                <w:szCs w:val="20"/>
              </w:rPr>
              <m:t>p</m:t>
            </m:r>
            <m:r>
              <w:rPr>
                <w:rFonts w:ascii="Cambria Math" w:hAnsi="Cambria Math" w:cs="Arial"/>
                <w:sz w:val="20"/>
                <w:szCs w:val="20"/>
                <w:lang w:val="en-GB"/>
              </w:rPr>
              <m:t>,</m:t>
            </m:r>
            <m:r>
              <w:rPr>
                <w:rFonts w:ascii="Cambria Math" w:hAnsi="Cambria Math" w:cs="Arial"/>
                <w:sz w:val="20"/>
                <w:szCs w:val="20"/>
              </w:rPr>
              <m:t>k</m:t>
            </m:r>
          </m:sub>
          <m:sup>
            <m:r>
              <w:rPr>
                <w:rFonts w:ascii="Cambria Math" w:hAnsi="Cambria Math" w:cs="Arial"/>
                <w:sz w:val="20"/>
                <w:szCs w:val="20"/>
              </w:rPr>
              <m:t>L</m:t>
            </m:r>
          </m:sup>
        </m:sSubSup>
        <m:r>
          <w:rPr>
            <w:rFonts w:ascii="Cambria Math" w:hAnsi="Cambria Math" w:cs="Arial"/>
            <w:sz w:val="20"/>
            <w:szCs w:val="20"/>
            <w:lang w:val="en-GB"/>
          </w:rPr>
          <m:t>=0</m:t>
        </m:r>
      </m:oMath>
      <w:r w:rsidR="00B93D74" w:rsidRPr="00AF2A71">
        <w:rPr>
          <w:rFonts w:ascii="Arial" w:hAnsi="Arial" w:cs="Arial"/>
          <w:sz w:val="20"/>
          <w:szCs w:val="20"/>
          <w:lang w:val="en-GB"/>
        </w:rPr>
        <w:t>,</w:t>
      </w:r>
      <w:r w:rsidR="00B93D74">
        <w:rPr>
          <w:rFonts w:ascii="Arial" w:hAnsi="Arial" w:cs="Arial"/>
          <w:sz w:val="20"/>
          <w:szCs w:val="20"/>
          <w:lang w:val="en-GB"/>
        </w:rPr>
        <w:t xml:space="preserve"> L={1, 2} and </w:t>
      </w:r>
      <m:oMath>
        <m:sSubSup>
          <m:sSubSupPr>
            <m:ctrlPr>
              <w:rPr>
                <w:rFonts w:ascii="Cambria Math" w:eastAsia="SimSun" w:hAnsi="Cambria Math" w:cs="Arial"/>
                <w:bCs/>
                <w:kern w:val="32"/>
                <w:sz w:val="20"/>
                <w:szCs w:val="20"/>
              </w:rPr>
            </m:ctrlPr>
          </m:sSubSupPr>
          <m:e>
            <m:r>
              <m:rPr>
                <m:sty m:val="p"/>
              </m:rPr>
              <w:rPr>
                <w:rFonts w:ascii="Cambria Math" w:eastAsia="SimSun" w:hAnsi="Cambria Math" w:cs="Arial"/>
                <w:kern w:val="32"/>
                <w:sz w:val="20"/>
                <w:szCs w:val="20"/>
                <w:lang w:val="en-GB"/>
              </w:rPr>
              <m:t>M</m:t>
            </m:r>
          </m:e>
          <m:sub>
            <m:r>
              <m:rPr>
                <m:sty m:val="p"/>
              </m:rPr>
              <w:rPr>
                <w:rFonts w:ascii="Cambria Math" w:eastAsia="SimSun" w:hAnsi="Cambria Math" w:cs="Arial"/>
                <w:kern w:val="32"/>
                <w:sz w:val="20"/>
                <w:szCs w:val="20"/>
                <w:lang w:val="en-GB"/>
              </w:rPr>
              <m:t>P, k</m:t>
            </m:r>
          </m:sub>
          <m:sup>
            <m:r>
              <m:rPr>
                <m:sty m:val="p"/>
              </m:rPr>
              <w:rPr>
                <w:rFonts w:ascii="Cambria Math" w:eastAsia="SimSun" w:hAnsi="Cambria Math" w:cs="Arial"/>
                <w:kern w:val="32"/>
                <w:sz w:val="20"/>
                <w:szCs w:val="20"/>
                <w:lang w:val="en-GB"/>
              </w:rPr>
              <m:t>(L)</m:t>
            </m:r>
          </m:sup>
        </m:sSubSup>
        <m:r>
          <w:rPr>
            <w:rFonts w:ascii="Cambria Math" w:eastAsia="SimSun" w:hAnsi="Cambria Math" w:cs="Arial"/>
            <w:kern w:val="32"/>
            <w:sz w:val="20"/>
            <w:szCs w:val="20"/>
            <w:lang w:val="en-GB"/>
          </w:rPr>
          <m:t>={3, 2}</m:t>
        </m:r>
      </m:oMath>
      <w:r w:rsidR="00B93D74" w:rsidRPr="00AF2A71">
        <w:rPr>
          <w:rFonts w:ascii="Arial" w:hAnsi="Arial" w:cs="Arial"/>
          <w:bCs/>
          <w:kern w:val="32"/>
          <w:sz w:val="20"/>
          <w:szCs w:val="20"/>
          <w:lang w:val="en-GB"/>
        </w:rPr>
        <w:t>. To make frequency selective scheduling possible in this configurati</w:t>
      </w:r>
      <w:r w:rsidR="005A7877" w:rsidRPr="00AF2A71">
        <w:rPr>
          <w:rFonts w:ascii="Arial" w:hAnsi="Arial" w:cs="Arial"/>
          <w:bCs/>
          <w:kern w:val="32"/>
          <w:sz w:val="20"/>
          <w:szCs w:val="20"/>
          <w:lang w:val="en-GB"/>
        </w:rPr>
        <w:t xml:space="preserve">on, the sPDCCH RB set includes physical </w:t>
      </w:r>
      <w:r w:rsidR="00B93D74" w:rsidRPr="00AF2A71">
        <w:rPr>
          <w:rFonts w:ascii="Arial" w:hAnsi="Arial" w:cs="Arial"/>
          <w:bCs/>
          <w:kern w:val="32"/>
          <w:sz w:val="20"/>
          <w:szCs w:val="20"/>
          <w:lang w:val="en-GB"/>
        </w:rPr>
        <w:t>RBs from two different frequency ranges: First group of sCCEs {0, 1, 2, 3} are built with physical RBs located at the beginnin</w:t>
      </w:r>
      <w:r w:rsidR="005A7877" w:rsidRPr="00AF2A71">
        <w:rPr>
          <w:rFonts w:ascii="Arial" w:hAnsi="Arial" w:cs="Arial"/>
          <w:bCs/>
          <w:kern w:val="32"/>
          <w:sz w:val="20"/>
          <w:szCs w:val="20"/>
          <w:lang w:val="en-GB"/>
        </w:rPr>
        <w:t xml:space="preserve">g of the available bandwidth, </w:t>
      </w:r>
      <w:r w:rsidR="00B93D74" w:rsidRPr="00AF2A71">
        <w:rPr>
          <w:rFonts w:ascii="Arial" w:hAnsi="Arial" w:cs="Arial"/>
          <w:bCs/>
          <w:kern w:val="32"/>
          <w:sz w:val="20"/>
          <w:szCs w:val="20"/>
          <w:lang w:val="en-GB"/>
        </w:rPr>
        <w:t>e.</w:t>
      </w:r>
      <w:r w:rsidR="005A7877" w:rsidRPr="00AF2A71">
        <w:rPr>
          <w:rFonts w:ascii="Arial" w:hAnsi="Arial" w:cs="Arial"/>
          <w:bCs/>
          <w:kern w:val="32"/>
          <w:sz w:val="20"/>
          <w:szCs w:val="20"/>
          <w:lang w:val="en-GB"/>
        </w:rPr>
        <w:t>g. PRBs from 0-15</w:t>
      </w:r>
      <w:r w:rsidR="00B93D74" w:rsidRPr="00AF2A71">
        <w:rPr>
          <w:rFonts w:ascii="Arial" w:hAnsi="Arial" w:cs="Arial"/>
          <w:bCs/>
          <w:kern w:val="32"/>
          <w:sz w:val="20"/>
          <w:szCs w:val="20"/>
          <w:lang w:val="en-GB"/>
        </w:rPr>
        <w:t>. The second group of sCCEs {4, 5, 6, 7} are built with physical RBs located at the en</w:t>
      </w:r>
      <w:r w:rsidR="005A7877" w:rsidRPr="00AF2A71">
        <w:rPr>
          <w:rFonts w:ascii="Arial" w:hAnsi="Arial" w:cs="Arial"/>
          <w:bCs/>
          <w:kern w:val="32"/>
          <w:sz w:val="20"/>
          <w:szCs w:val="20"/>
          <w:lang w:val="en-GB"/>
        </w:rPr>
        <w:t xml:space="preserve">d of the available bandwidth, </w:t>
      </w:r>
      <w:r w:rsidR="00B93D74" w:rsidRPr="00AF2A71">
        <w:rPr>
          <w:rFonts w:ascii="Arial" w:hAnsi="Arial" w:cs="Arial"/>
          <w:bCs/>
          <w:kern w:val="32"/>
          <w:sz w:val="20"/>
          <w:szCs w:val="20"/>
          <w:lang w:val="en-GB"/>
        </w:rPr>
        <w:t>e.</w:t>
      </w:r>
      <w:r w:rsidR="005A7877" w:rsidRPr="00AF2A71">
        <w:rPr>
          <w:rFonts w:ascii="Arial" w:hAnsi="Arial" w:cs="Arial"/>
          <w:bCs/>
          <w:kern w:val="32"/>
          <w:sz w:val="20"/>
          <w:szCs w:val="20"/>
          <w:lang w:val="en-GB"/>
        </w:rPr>
        <w:t>g. PRBs 34</w:t>
      </w:r>
      <w:r w:rsidR="00B93D74" w:rsidRPr="00AF2A71">
        <w:rPr>
          <w:rFonts w:ascii="Arial" w:hAnsi="Arial" w:cs="Arial"/>
          <w:bCs/>
          <w:kern w:val="32"/>
          <w:sz w:val="20"/>
          <w:szCs w:val="20"/>
          <w:lang w:val="en-GB"/>
        </w:rPr>
        <w:t>-49.</w:t>
      </w:r>
    </w:p>
    <w:p w14:paraId="3FD42815" w14:textId="01568FEA" w:rsidR="003E71D4" w:rsidRPr="007F241E" w:rsidRDefault="00B93D74" w:rsidP="008E3BD8">
      <w:pPr>
        <w:pStyle w:val="BodyText"/>
        <w:jc w:val="both"/>
        <w:rPr>
          <w:rFonts w:ascii="Arial" w:hAnsi="Arial" w:cs="Arial"/>
          <w:sz w:val="20"/>
          <w:szCs w:val="20"/>
          <w:lang w:val="en-GB"/>
        </w:rPr>
      </w:pPr>
      <w:r>
        <w:rPr>
          <w:rFonts w:ascii="Arial" w:hAnsi="Arial" w:cs="Arial"/>
          <w:sz w:val="20"/>
          <w:szCs w:val="20"/>
          <w:lang w:val="en-GB"/>
        </w:rPr>
        <w:t>Furthermore</w:t>
      </w:r>
      <w:r w:rsidR="003E71D4" w:rsidRPr="007F241E">
        <w:rPr>
          <w:rFonts w:ascii="Arial" w:hAnsi="Arial" w:cs="Arial"/>
          <w:sz w:val="20"/>
          <w:szCs w:val="20"/>
          <w:lang w:val="en-GB"/>
        </w:rPr>
        <w:t>, supporting any starting sCCE provides full flexibility to the eNB to configure different UEs within the same sPDCCH RB set.</w:t>
      </w:r>
    </w:p>
    <w:p w14:paraId="683CC8BF" w14:textId="661350ED" w:rsidR="003E71D4" w:rsidRPr="007F241E" w:rsidRDefault="003E71D4" w:rsidP="003E7AE1">
      <w:pPr>
        <w:pStyle w:val="Proposal"/>
        <w:tabs>
          <w:tab w:val="clear" w:pos="1304"/>
        </w:tabs>
        <w:ind w:left="1701" w:hanging="1701"/>
        <w:jc w:val="both"/>
        <w:rPr>
          <w:rFonts w:ascii="Arial" w:hAnsi="Arial" w:cs="Arial"/>
          <w:sz w:val="20"/>
          <w:szCs w:val="20"/>
          <w:lang w:val="en-GB"/>
        </w:rPr>
      </w:pPr>
      <w:bookmarkStart w:id="67" w:name="_Toc498705624"/>
      <w:r w:rsidRPr="007F241E">
        <w:rPr>
          <w:rFonts w:ascii="Arial" w:hAnsi="Arial" w:cs="Arial"/>
          <w:sz w:val="20"/>
          <w:szCs w:val="20"/>
          <w:lang w:val="en-GB"/>
        </w:rPr>
        <w:t>The sCCEs corresponding to an sPDCCH candidate for CRS-based sPDCCH are determining by Option 2 equation</w:t>
      </w:r>
      <w:bookmarkEnd w:id="67"/>
    </w:p>
    <w:p w14:paraId="7EEE24F8" w14:textId="585C7D2A" w:rsidR="003E71D4" w:rsidRDefault="003E71D4" w:rsidP="008E3BD8">
      <w:pPr>
        <w:pStyle w:val="BodyText"/>
        <w:jc w:val="both"/>
        <w:rPr>
          <w:rFonts w:ascii="Arial" w:hAnsi="Arial" w:cs="Arial"/>
          <w:sz w:val="20"/>
          <w:szCs w:val="20"/>
          <w:lang w:val="en-GB"/>
        </w:rPr>
      </w:pPr>
    </w:p>
    <w:p w14:paraId="5F19D6D5" w14:textId="77777777" w:rsidR="00B93D74" w:rsidRDefault="00B93D74" w:rsidP="00B93D74">
      <w:pPr>
        <w:pStyle w:val="BodyText"/>
        <w:keepNext/>
        <w:jc w:val="both"/>
      </w:pPr>
      <w:r>
        <w:rPr>
          <w:noProof/>
        </w:rPr>
        <w:drawing>
          <wp:inline distT="0" distB="0" distL="0" distR="0" wp14:anchorId="0DFC739E" wp14:editId="28EC37FC">
            <wp:extent cx="6120765" cy="2115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2115820"/>
                    </a:xfrm>
                    <a:prstGeom prst="rect">
                      <a:avLst/>
                    </a:prstGeom>
                  </pic:spPr>
                </pic:pic>
              </a:graphicData>
            </a:graphic>
          </wp:inline>
        </w:drawing>
      </w:r>
    </w:p>
    <w:p w14:paraId="7D538769" w14:textId="3327A23E" w:rsidR="00B93D74" w:rsidRPr="00AF2A71" w:rsidRDefault="00B93D74" w:rsidP="00B93D74">
      <w:pPr>
        <w:pStyle w:val="Caption"/>
        <w:jc w:val="both"/>
        <w:rPr>
          <w:lang w:val="en-GB"/>
        </w:rPr>
      </w:pPr>
      <w:bookmarkStart w:id="68" w:name="_Ref498515163"/>
      <w:r w:rsidRPr="00AF2A71">
        <w:rPr>
          <w:lang w:val="en-GB"/>
        </w:rPr>
        <w:t xml:space="preserve">Figure </w:t>
      </w:r>
      <w:r w:rsidR="00F603B0">
        <w:fldChar w:fldCharType="begin"/>
      </w:r>
      <w:r w:rsidR="00F603B0" w:rsidRPr="00AF2A71">
        <w:rPr>
          <w:lang w:val="en-GB"/>
        </w:rPr>
        <w:instrText xml:space="preserve"> SEQ Figure \* ARABIC </w:instrText>
      </w:r>
      <w:r w:rsidR="00F603B0">
        <w:fldChar w:fldCharType="separate"/>
      </w:r>
      <w:r w:rsidR="006F16CD">
        <w:rPr>
          <w:noProof/>
          <w:lang w:val="en-GB"/>
        </w:rPr>
        <w:t>1</w:t>
      </w:r>
      <w:r w:rsidR="00F603B0">
        <w:rPr>
          <w:noProof/>
        </w:rPr>
        <w:fldChar w:fldCharType="end"/>
      </w:r>
      <w:bookmarkEnd w:id="68"/>
      <w:r w:rsidRPr="00AF2A71">
        <w:rPr>
          <w:lang w:val="en-GB"/>
        </w:rPr>
        <w:t xml:space="preserve"> Example of 1os CRS-based sPDCCH candidates to sCCE mapping based on Option 1 (PDCCH-like) and Option 2 (EPDCCH-like) for one UE configured with an sPDCCH RB set of 8 sCCE size (sCCE to sREG localized mapping)</w:t>
      </w:r>
    </w:p>
    <w:p w14:paraId="110D3947" w14:textId="5D25F92A" w:rsidR="003E71D4" w:rsidRPr="00AF2A71" w:rsidRDefault="00B93D74" w:rsidP="005A7877">
      <w:pPr>
        <w:pStyle w:val="BodyText"/>
        <w:keepNext/>
        <w:jc w:val="both"/>
        <w:rPr>
          <w:lang w:val="en-GB"/>
        </w:rPr>
      </w:pPr>
      <w:r w:rsidRPr="00AF2A71">
        <w:rPr>
          <w:noProof/>
          <w:lang w:val="en-GB"/>
        </w:rPr>
        <w:t xml:space="preserve"> </w:t>
      </w:r>
      <w:r w:rsidR="003E71D4" w:rsidRPr="007F241E">
        <w:rPr>
          <w:rFonts w:ascii="Arial" w:hAnsi="Arial" w:cs="Arial"/>
          <w:sz w:val="20"/>
          <w:szCs w:val="20"/>
          <w:lang w:val="en-GB"/>
        </w:rPr>
        <w:t>For DMRS-based sPDCCH one of the following two options is selected for determining the logical sCCEs corresponding to an sPDCCH candidate m of the sPDCCH search space at aggregation level:</w:t>
      </w:r>
    </w:p>
    <w:p w14:paraId="435B23F2" w14:textId="77777777" w:rsidR="003E71D4" w:rsidRPr="007F241E" w:rsidRDefault="003E71D4" w:rsidP="00B54F29">
      <w:pPr>
        <w:pStyle w:val="BodyText"/>
        <w:numPr>
          <w:ilvl w:val="0"/>
          <w:numId w:val="10"/>
        </w:numPr>
        <w:rPr>
          <w:rFonts w:ascii="Arial" w:hAnsi="Arial" w:cs="Arial"/>
          <w:bCs/>
          <w:sz w:val="20"/>
          <w:szCs w:val="20"/>
          <w:lang w:val="en-GB"/>
        </w:rPr>
      </w:pPr>
      <w:r w:rsidRPr="007F241E">
        <w:rPr>
          <w:rFonts w:ascii="Arial" w:hAnsi="Arial" w:cs="Arial"/>
          <w:b/>
          <w:bCs/>
          <w:sz w:val="20"/>
          <w:szCs w:val="20"/>
          <w:lang w:val="en-GB"/>
        </w:rPr>
        <w:t>Option 1 (</w:t>
      </w:r>
      <w:r w:rsidRPr="007F241E">
        <w:rPr>
          <w:rFonts w:ascii="Arial" w:hAnsi="Arial" w:cs="Arial" w:hint="eastAsia"/>
          <w:b/>
          <w:bCs/>
          <w:sz w:val="20"/>
          <w:szCs w:val="20"/>
          <w:lang w:val="en-GB"/>
        </w:rPr>
        <w:t>E</w:t>
      </w:r>
      <w:r w:rsidRPr="007F241E">
        <w:rPr>
          <w:rFonts w:ascii="Arial" w:hAnsi="Arial" w:cs="Arial"/>
          <w:b/>
          <w:bCs/>
          <w:sz w:val="20"/>
          <w:szCs w:val="20"/>
          <w:lang w:val="en-GB"/>
        </w:rPr>
        <w:t xml:space="preserve">PDCCH-like): </w:t>
      </w:r>
      <w:r w:rsidRPr="007F241E">
        <w:rPr>
          <w:rFonts w:ascii="Arial" w:hAnsi="Arial" w:cs="Arial"/>
          <w:bCs/>
          <w:sz w:val="20"/>
          <w:szCs w:val="20"/>
          <w:lang w:val="en-GB"/>
        </w:rPr>
        <w:t>The</w:t>
      </w:r>
      <w:r w:rsidRPr="007F241E">
        <w:rPr>
          <w:rFonts w:ascii="Arial" w:hAnsi="Arial" w:cs="Arial" w:hint="eastAsia"/>
          <w:bCs/>
          <w:sz w:val="20"/>
          <w:szCs w:val="20"/>
          <w:lang w:val="en-GB"/>
        </w:rPr>
        <w:t xml:space="preserve"> logical</w:t>
      </w:r>
      <w:r w:rsidRPr="007F241E">
        <w:rPr>
          <w:rFonts w:ascii="Arial" w:hAnsi="Arial" w:cs="Arial"/>
          <w:bCs/>
          <w:sz w:val="20"/>
          <w:szCs w:val="20"/>
          <w:lang w:val="en-GB"/>
        </w:rPr>
        <w:t xml:space="preserve"> sCCEs corresponding to sPDCCH candidate </w:t>
      </w:r>
      <m:oMath>
        <m:r>
          <w:rPr>
            <w:rFonts w:ascii="Cambria Math" w:hAnsi="Cambria Math" w:cs="Arial"/>
            <w:sz w:val="20"/>
            <w:szCs w:val="20"/>
          </w:rPr>
          <m:t>m</m:t>
        </m:r>
      </m:oMath>
      <w:r w:rsidRPr="007F241E">
        <w:rPr>
          <w:rFonts w:ascii="Arial" w:hAnsi="Arial" w:cs="Arial"/>
          <w:sz w:val="20"/>
          <w:szCs w:val="20"/>
          <w:lang w:val="en-GB"/>
        </w:rPr>
        <w:t xml:space="preserve"> </w:t>
      </w:r>
      <w:r w:rsidRPr="007F241E">
        <w:rPr>
          <w:rFonts w:ascii="Arial" w:hAnsi="Arial" w:cs="Arial"/>
          <w:bCs/>
          <w:sz w:val="20"/>
          <w:szCs w:val="20"/>
          <w:lang w:val="en-GB"/>
        </w:rPr>
        <w:t xml:space="preserve">of the sPDCCH search space at aggregation level </w:t>
      </w:r>
      <m:oMath>
        <m:r>
          <w:rPr>
            <w:rFonts w:ascii="Cambria Math" w:hAnsi="Cambria Math" w:cs="Arial"/>
            <w:sz w:val="20"/>
            <w:szCs w:val="20"/>
          </w:rPr>
          <m:t>L</m:t>
        </m:r>
      </m:oMath>
      <w:r w:rsidRPr="007F241E">
        <w:rPr>
          <w:rFonts w:ascii="Arial" w:hAnsi="Arial" w:cs="Arial"/>
          <w:sz w:val="20"/>
          <w:szCs w:val="20"/>
          <w:lang w:val="en-GB"/>
        </w:rPr>
        <w:t xml:space="preserve"> </w:t>
      </w:r>
      <w:r w:rsidRPr="007F241E">
        <w:rPr>
          <w:rFonts w:ascii="Arial" w:hAnsi="Arial" w:cs="Arial"/>
          <w:bCs/>
          <w:sz w:val="20"/>
          <w:szCs w:val="20"/>
          <w:lang w:val="en-GB"/>
        </w:rPr>
        <w:t>are given by</w:t>
      </w:r>
    </w:p>
    <w:p w14:paraId="1A7EDBE0" w14:textId="77777777" w:rsidR="003E71D4" w:rsidRPr="003E71D4" w:rsidRDefault="003E71D4" w:rsidP="003E71D4">
      <w:pPr>
        <w:pStyle w:val="BodyText"/>
        <w:jc w:val="center"/>
        <w:rPr>
          <w:rFonts w:ascii="Arial" w:hAnsi="Arial" w:cs="Arial"/>
          <w:sz w:val="20"/>
          <w:szCs w:val="20"/>
        </w:rPr>
      </w:pPr>
      <w:r w:rsidRPr="003E71D4">
        <w:rPr>
          <w:rFonts w:ascii="Arial" w:hAnsi="Arial" w:cs="Arial"/>
          <w:sz w:val="20"/>
          <w:szCs w:val="20"/>
        </w:rPr>
        <w:object w:dxaOrig="4580" w:dyaOrig="880" w14:anchorId="555F269E">
          <v:shape id="_x0000_i1033" type="#_x0000_t75" style="width:177pt;height:35pt" o:ole="">
            <v:imagedata r:id="rId29" o:title=""/>
          </v:shape>
          <o:OLEObject Type="Embed" ProgID="Equation.3" ShapeID="_x0000_i1033" DrawAspect="Content" ObjectID="_1572447498" r:id="rId30"/>
        </w:object>
      </w:r>
    </w:p>
    <w:p w14:paraId="0FC5D581" w14:textId="77777777" w:rsidR="003E71D4" w:rsidRPr="007F241E" w:rsidRDefault="003E71D4" w:rsidP="003E71D4">
      <w:pPr>
        <w:pStyle w:val="BodyText"/>
        <w:ind w:left="360"/>
        <w:rPr>
          <w:rFonts w:ascii="Arial" w:hAnsi="Arial" w:cs="Arial"/>
          <w:bCs/>
          <w:sz w:val="20"/>
          <w:szCs w:val="20"/>
          <w:lang w:val="en-GB"/>
        </w:rPr>
      </w:pPr>
      <w:r w:rsidRPr="007F241E">
        <w:rPr>
          <w:rFonts w:ascii="Arial" w:hAnsi="Arial" w:cs="Arial"/>
          <w:bCs/>
          <w:sz w:val="20"/>
          <w:szCs w:val="20"/>
          <w:lang w:val="en-GB"/>
        </w:rPr>
        <w:lastRenderedPageBreak/>
        <w:t xml:space="preserve">where </w:t>
      </w:r>
      <w:r w:rsidRPr="003E71D4">
        <w:rPr>
          <w:rFonts w:ascii="Arial" w:hAnsi="Arial" w:cs="Arial"/>
          <w:sz w:val="20"/>
          <w:szCs w:val="20"/>
        </w:rPr>
        <w:object w:dxaOrig="400" w:dyaOrig="400" w14:anchorId="3E595C48">
          <v:shape id="_x0000_i1034" type="#_x0000_t75" style="width:20.5pt;height:20.5pt" o:ole="">
            <v:imagedata r:id="rId31" o:title=""/>
          </v:shape>
          <o:OLEObject Type="Embed" ProgID="Equation.3" ShapeID="_x0000_i1034" DrawAspect="Content" ObjectID="_1572447499" r:id="rId32"/>
        </w:object>
      </w:r>
      <w:r w:rsidRPr="007F241E">
        <w:rPr>
          <w:rFonts w:ascii="Arial" w:hAnsi="Arial" w:cs="Arial"/>
          <w:bCs/>
          <w:sz w:val="20"/>
          <w:szCs w:val="20"/>
          <w:lang w:val="en-GB"/>
        </w:rPr>
        <w:t xml:space="preserve">is </w:t>
      </w:r>
      <w:r w:rsidRPr="007F241E">
        <w:rPr>
          <w:rFonts w:ascii="Arial" w:hAnsi="Arial" w:cs="Arial" w:hint="eastAsia"/>
          <w:bCs/>
          <w:sz w:val="20"/>
          <w:szCs w:val="20"/>
          <w:lang w:val="en-GB"/>
        </w:rPr>
        <w:t xml:space="preserve">determined by </w:t>
      </w:r>
      <w:r w:rsidRPr="007F241E">
        <w:rPr>
          <w:rFonts w:ascii="Arial" w:hAnsi="Arial" w:cs="Arial"/>
          <w:bCs/>
          <w:sz w:val="20"/>
          <w:szCs w:val="20"/>
          <w:lang w:val="en-GB"/>
        </w:rPr>
        <w:t>higher layer signaling,</w:t>
      </w:r>
      <w:r w:rsidRPr="003E71D4">
        <w:rPr>
          <w:rFonts w:ascii="Arial" w:hAnsi="Arial" w:cs="Arial"/>
          <w:noProof/>
          <w:sz w:val="20"/>
          <w:szCs w:val="20"/>
        </w:rPr>
        <w:drawing>
          <wp:inline distT="0" distB="0" distL="0" distR="0" wp14:anchorId="05360AAE" wp14:editId="0544647F">
            <wp:extent cx="725170" cy="170815"/>
            <wp:effectExtent l="0" t="0" r="0" b="0"/>
            <wp:docPr id="1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7F241E">
        <w:rPr>
          <w:rFonts w:ascii="Arial" w:hAnsi="Arial" w:cs="Arial"/>
          <w:bCs/>
          <w:sz w:val="20"/>
          <w:szCs w:val="20"/>
          <w:lang w:val="en-GB"/>
        </w:rPr>
        <w:t xml:space="preserve">, </w:t>
      </w:r>
      <w:r w:rsidRPr="003E71D4">
        <w:rPr>
          <w:rFonts w:ascii="Arial" w:hAnsi="Arial" w:cs="Arial"/>
          <w:bCs/>
          <w:sz w:val="20"/>
          <w:szCs w:val="20"/>
        </w:rPr>
        <w:object w:dxaOrig="859" w:dyaOrig="380" w14:anchorId="2BD000DA">
          <v:shape id="_x0000_i1035" type="#_x0000_t75" style="width:42pt;height:18pt" o:ole="">
            <v:imagedata r:id="rId16" o:title=""/>
          </v:shape>
          <o:OLEObject Type="Embed" ProgID="Equation.3" ShapeID="_x0000_i1035" DrawAspect="Content" ObjectID="_1572447500" r:id="rId33"/>
        </w:object>
      </w:r>
      <w:r w:rsidRPr="007F241E">
        <w:rPr>
          <w:rFonts w:ascii="Arial" w:hAnsi="Arial" w:cs="Arial"/>
          <w:bCs/>
          <w:sz w:val="20"/>
          <w:szCs w:val="20"/>
          <w:lang w:val="en-GB"/>
        </w:rPr>
        <w:t>is the total number of sCCEs in sPDCCH RB set</w:t>
      </w:r>
      <w:r w:rsidRPr="003E71D4">
        <w:rPr>
          <w:rFonts w:ascii="Arial" w:hAnsi="Arial" w:cs="Arial"/>
          <w:noProof/>
          <w:sz w:val="20"/>
          <w:szCs w:val="20"/>
        </w:rPr>
        <w:drawing>
          <wp:inline distT="0" distB="0" distL="0" distR="0" wp14:anchorId="65BD852F" wp14:editId="32AB3BAF">
            <wp:extent cx="146050" cy="170815"/>
            <wp:effectExtent l="19050" t="0" r="0" b="0"/>
            <wp:docPr id="24"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7F241E">
        <w:rPr>
          <w:rFonts w:ascii="Arial" w:hAnsi="Arial" w:cs="Arial"/>
          <w:bCs/>
          <w:sz w:val="20"/>
          <w:szCs w:val="20"/>
          <w:lang w:val="en-GB"/>
        </w:rPr>
        <w:t>of sTTI</w:t>
      </w:r>
      <w:r w:rsidRPr="003E71D4">
        <w:rPr>
          <w:rFonts w:ascii="Arial" w:hAnsi="Arial" w:cs="Arial"/>
          <w:noProof/>
          <w:sz w:val="20"/>
          <w:szCs w:val="20"/>
        </w:rPr>
        <w:drawing>
          <wp:inline distT="0" distB="0" distL="0" distR="0" wp14:anchorId="6E1D79B8" wp14:editId="7BD37D2E">
            <wp:extent cx="117475" cy="171450"/>
            <wp:effectExtent l="19050" t="0" r="0" b="0"/>
            <wp:docPr id="1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7F241E">
        <w:rPr>
          <w:rFonts w:ascii="Arial" w:hAnsi="Arial" w:cs="Arial"/>
          <w:bCs/>
          <w:sz w:val="20"/>
          <w:szCs w:val="20"/>
          <w:lang w:val="en-GB"/>
        </w:rPr>
        <w:t>,</w:t>
      </w:r>
      <w:r w:rsidRPr="003E71D4">
        <w:rPr>
          <w:rFonts w:ascii="Arial" w:hAnsi="Arial" w:cs="Arial"/>
          <w:bCs/>
          <w:sz w:val="20"/>
          <w:szCs w:val="20"/>
        </w:rPr>
        <w:object w:dxaOrig="1760" w:dyaOrig="400" w14:anchorId="7B7638EE">
          <v:shape id="_x0000_i1036" type="#_x0000_t75" style="width:90pt;height:20.5pt" o:ole="">
            <v:imagedata r:id="rId20" o:title=""/>
          </v:shape>
          <o:OLEObject Type="Embed" ProgID="Equation.3" ShapeID="_x0000_i1036" DrawAspect="Content" ObjectID="_1572447501" r:id="rId34"/>
        </w:object>
      </w:r>
      <w:r w:rsidRPr="007F241E">
        <w:rPr>
          <w:rFonts w:ascii="Arial" w:hAnsi="Arial" w:cs="Arial"/>
          <w:bCs/>
          <w:sz w:val="20"/>
          <w:szCs w:val="20"/>
          <w:lang w:val="en-GB"/>
        </w:rPr>
        <w:t>and</w:t>
      </w:r>
      <m:oMath>
        <m:r>
          <w:rPr>
            <w:rFonts w:ascii="Cambria Math" w:hAnsi="Cambria Math" w:cs="Arial"/>
            <w:sz w:val="20"/>
            <w:szCs w:val="20"/>
            <w:lang w:val="en-GB"/>
          </w:rPr>
          <m:t xml:space="preserve"> </m:t>
        </m:r>
        <m:sSubSup>
          <m:sSubSupPr>
            <m:ctrlPr>
              <w:rPr>
                <w:rFonts w:ascii="Cambria Math" w:hAnsi="Cambria Math" w:cs="Arial"/>
                <w:bCs/>
                <w:sz w:val="20"/>
                <w:szCs w:val="20"/>
              </w:rPr>
            </m:ctrlPr>
          </m:sSubSupPr>
          <m:e>
            <m:r>
              <m:rPr>
                <m:sty m:val="p"/>
              </m:rPr>
              <w:rPr>
                <w:rFonts w:ascii="Cambria Math" w:hAnsi="Cambria Math" w:cs="Arial"/>
                <w:sz w:val="20"/>
                <w:szCs w:val="20"/>
                <w:lang w:val="en-GB"/>
              </w:rPr>
              <m:t>M</m:t>
            </m:r>
          </m:e>
          <m:sub>
            <m:r>
              <m:rPr>
                <m:sty m:val="p"/>
              </m:rPr>
              <w:rPr>
                <w:rFonts w:ascii="Cambria Math" w:hAnsi="Cambria Math" w:cs="Arial"/>
                <w:sz w:val="20"/>
                <w:szCs w:val="20"/>
                <w:lang w:val="en-GB"/>
              </w:rPr>
              <m:t>P, k</m:t>
            </m:r>
          </m:sub>
          <m:sup>
            <m:r>
              <m:rPr>
                <m:sty m:val="p"/>
              </m:rPr>
              <w:rPr>
                <w:rFonts w:ascii="Cambria Math" w:hAnsi="Cambria Math" w:cs="Arial"/>
                <w:sz w:val="20"/>
                <w:szCs w:val="20"/>
                <w:lang w:val="en-GB"/>
              </w:rPr>
              <m:t>(L)</m:t>
            </m:r>
          </m:sup>
        </m:sSubSup>
      </m:oMath>
      <w:r w:rsidRPr="007F241E">
        <w:rPr>
          <w:rFonts w:ascii="Arial" w:hAnsi="Arial" w:cs="Arial"/>
          <w:bCs/>
          <w:sz w:val="20"/>
          <w:szCs w:val="20"/>
          <w:lang w:val="en-GB"/>
        </w:rPr>
        <w:t xml:space="preserve"> is the number of sPDCCH candidates to monitor at aggregation level</w:t>
      </w:r>
      <m:oMath>
        <m:r>
          <m:rPr>
            <m:sty m:val="p"/>
          </m:rPr>
          <w:rPr>
            <w:rFonts w:ascii="Cambria Math" w:hAnsi="Cambria Math" w:cs="Arial"/>
            <w:sz w:val="20"/>
            <w:szCs w:val="20"/>
            <w:lang w:val="en-GB"/>
          </w:rPr>
          <m:t>L</m:t>
        </m:r>
      </m:oMath>
      <w:r w:rsidRPr="007F241E">
        <w:rPr>
          <w:rFonts w:ascii="Arial" w:hAnsi="Arial" w:cs="Arial"/>
          <w:bCs/>
          <w:sz w:val="20"/>
          <w:szCs w:val="20"/>
          <w:lang w:val="en-GB"/>
        </w:rPr>
        <w:t xml:space="preserve"> in sTTI </w:t>
      </w:r>
      <w:r w:rsidRPr="007F241E">
        <w:rPr>
          <w:rFonts w:ascii="Arial" w:hAnsi="Arial" w:cs="Arial"/>
          <w:bCs/>
          <w:i/>
          <w:sz w:val="20"/>
          <w:szCs w:val="20"/>
          <w:lang w:val="en-GB"/>
        </w:rPr>
        <w:t>k.</w:t>
      </w:r>
    </w:p>
    <w:p w14:paraId="339C6106" w14:textId="77777777" w:rsidR="003E71D4" w:rsidRPr="007F241E" w:rsidRDefault="003E71D4" w:rsidP="00B54F29">
      <w:pPr>
        <w:pStyle w:val="BodyText"/>
        <w:numPr>
          <w:ilvl w:val="0"/>
          <w:numId w:val="10"/>
        </w:numPr>
        <w:rPr>
          <w:rFonts w:ascii="Arial" w:hAnsi="Arial" w:cs="Arial"/>
          <w:bCs/>
          <w:sz w:val="20"/>
          <w:szCs w:val="20"/>
          <w:lang w:val="en-GB"/>
        </w:rPr>
      </w:pPr>
      <w:r w:rsidRPr="007F241E">
        <w:rPr>
          <w:rFonts w:ascii="Arial" w:hAnsi="Arial" w:cs="Arial"/>
          <w:b/>
          <w:bCs/>
          <w:sz w:val="20"/>
          <w:szCs w:val="20"/>
          <w:lang w:val="en-GB"/>
        </w:rPr>
        <w:t xml:space="preserve">Option 2 </w:t>
      </w:r>
      <w:r w:rsidRPr="007F241E">
        <w:rPr>
          <w:rFonts w:ascii="Arial" w:eastAsia="SimSun" w:hAnsi="Arial" w:cs="Arial"/>
          <w:b/>
          <w:kern w:val="32"/>
          <w:sz w:val="20"/>
          <w:szCs w:val="20"/>
          <w:lang w:val="en-GB"/>
        </w:rPr>
        <w:t>(EPDCCH-like supporting any starting sCCE)</w:t>
      </w:r>
      <w:r w:rsidRPr="007F241E">
        <w:rPr>
          <w:rFonts w:ascii="Arial" w:hAnsi="Arial" w:cs="Arial"/>
          <w:b/>
          <w:bCs/>
          <w:sz w:val="20"/>
          <w:szCs w:val="20"/>
          <w:lang w:val="en-GB"/>
        </w:rPr>
        <w:t xml:space="preserve">: </w:t>
      </w:r>
      <w:r w:rsidRPr="007F241E">
        <w:rPr>
          <w:rFonts w:ascii="Arial" w:hAnsi="Arial" w:cs="Arial"/>
          <w:bCs/>
          <w:sz w:val="20"/>
          <w:szCs w:val="20"/>
          <w:lang w:val="en-GB"/>
        </w:rPr>
        <w:t>The</w:t>
      </w:r>
      <w:r w:rsidRPr="007F241E">
        <w:rPr>
          <w:rFonts w:ascii="Arial" w:hAnsi="Arial" w:cs="Arial" w:hint="eastAsia"/>
          <w:bCs/>
          <w:sz w:val="20"/>
          <w:szCs w:val="20"/>
          <w:lang w:val="en-GB"/>
        </w:rPr>
        <w:t xml:space="preserve"> logical</w:t>
      </w:r>
      <w:r w:rsidRPr="007F241E">
        <w:rPr>
          <w:rFonts w:ascii="Arial" w:hAnsi="Arial" w:cs="Arial"/>
          <w:bCs/>
          <w:sz w:val="20"/>
          <w:szCs w:val="20"/>
          <w:lang w:val="en-GB"/>
        </w:rPr>
        <w:t xml:space="preserve"> sCCEs corresponding to sPDCCH candidate </w:t>
      </w:r>
      <m:oMath>
        <m:r>
          <w:rPr>
            <w:rFonts w:ascii="Cambria Math" w:hAnsi="Cambria Math" w:cs="Arial"/>
            <w:sz w:val="20"/>
            <w:szCs w:val="20"/>
          </w:rPr>
          <m:t>m</m:t>
        </m:r>
      </m:oMath>
      <w:r w:rsidRPr="007F241E">
        <w:rPr>
          <w:rFonts w:ascii="Arial" w:hAnsi="Arial" w:cs="Arial"/>
          <w:sz w:val="20"/>
          <w:szCs w:val="20"/>
          <w:lang w:val="en-GB"/>
        </w:rPr>
        <w:t xml:space="preserve"> </w:t>
      </w:r>
      <w:r w:rsidRPr="007F241E">
        <w:rPr>
          <w:rFonts w:ascii="Arial" w:hAnsi="Arial" w:cs="Arial"/>
          <w:bCs/>
          <w:sz w:val="20"/>
          <w:szCs w:val="20"/>
          <w:lang w:val="en-GB"/>
        </w:rPr>
        <w:t xml:space="preserve">of the sPDCCH search space at aggregation level </w:t>
      </w:r>
      <m:oMath>
        <m:r>
          <w:rPr>
            <w:rFonts w:ascii="Cambria Math" w:hAnsi="Cambria Math" w:cs="Arial"/>
            <w:sz w:val="20"/>
            <w:szCs w:val="20"/>
          </w:rPr>
          <m:t>L</m:t>
        </m:r>
      </m:oMath>
      <w:r w:rsidRPr="007F241E">
        <w:rPr>
          <w:rFonts w:ascii="Arial" w:hAnsi="Arial" w:cs="Arial"/>
          <w:sz w:val="20"/>
          <w:szCs w:val="20"/>
          <w:lang w:val="en-GB"/>
        </w:rPr>
        <w:t xml:space="preserve"> </w:t>
      </w:r>
      <w:r w:rsidRPr="007F241E">
        <w:rPr>
          <w:rFonts w:ascii="Arial" w:hAnsi="Arial" w:cs="Arial"/>
          <w:bCs/>
          <w:sz w:val="20"/>
          <w:szCs w:val="20"/>
          <w:lang w:val="en-GB"/>
        </w:rPr>
        <w:t>are given by</w:t>
      </w:r>
    </w:p>
    <w:p w14:paraId="1142EEA3" w14:textId="77777777" w:rsidR="003E71D4" w:rsidRPr="007F241E" w:rsidRDefault="005407F5" w:rsidP="003E71D4">
      <w:pPr>
        <w:pStyle w:val="BodyText"/>
        <w:jc w:val="both"/>
        <w:rPr>
          <w:rFonts w:ascii="Arial" w:hAnsi="Arial" w:cs="Arial"/>
          <w:sz w:val="20"/>
          <w:szCs w:val="20"/>
          <w:lang w:val="en-GB"/>
        </w:rPr>
      </w:pPr>
      <w:r>
        <w:rPr>
          <w:rFonts w:ascii="Arial" w:hAnsi="Arial" w:cs="Arial"/>
          <w:sz w:val="20"/>
          <w:szCs w:val="20"/>
          <w:lang w:val="en-US" w:eastAsia="zh-CN"/>
        </w:rPr>
        <w:object w:dxaOrig="1440" w:dyaOrig="1440" w14:anchorId="0172FFF8">
          <v:shape id="_x0000_s1053" type="#_x0000_t75" style="position:absolute;left:0;text-align:left;margin-left:129.75pt;margin-top:.25pt;width:229.8pt;height:35.15pt;z-index:251658240">
            <v:imagedata r:id="rId22" o:title=""/>
            <w10:wrap type="square" side="right"/>
          </v:shape>
          <o:OLEObject Type="Embed" ProgID="Equation.3" ShapeID="_x0000_s1053" DrawAspect="Content" ObjectID="_1572447506" r:id="rId35"/>
        </w:object>
      </w:r>
      <w:r w:rsidR="003E71D4" w:rsidRPr="007F241E">
        <w:rPr>
          <w:rFonts w:ascii="Arial" w:hAnsi="Arial" w:cs="Arial"/>
          <w:sz w:val="20"/>
          <w:szCs w:val="20"/>
          <w:lang w:val="en-GB"/>
        </w:rPr>
        <w:br/>
      </w:r>
    </w:p>
    <w:p w14:paraId="4FC99351" w14:textId="77777777" w:rsidR="003E71D4" w:rsidRPr="007F241E" w:rsidRDefault="003E71D4" w:rsidP="003E71D4">
      <w:pPr>
        <w:pStyle w:val="BodyText"/>
        <w:jc w:val="both"/>
        <w:rPr>
          <w:rFonts w:ascii="Arial" w:hAnsi="Arial" w:cs="Arial"/>
          <w:bCs/>
          <w:sz w:val="20"/>
          <w:szCs w:val="20"/>
          <w:lang w:val="en-GB"/>
        </w:rPr>
      </w:pPr>
    </w:p>
    <w:p w14:paraId="03257BCC" w14:textId="69039E7E" w:rsidR="003E71D4" w:rsidRPr="007F241E" w:rsidRDefault="003E71D4" w:rsidP="003E71D4">
      <w:pPr>
        <w:pStyle w:val="BodyText"/>
        <w:ind w:left="360"/>
        <w:jc w:val="both"/>
        <w:rPr>
          <w:rFonts w:ascii="Arial" w:hAnsi="Arial" w:cs="Arial"/>
          <w:sz w:val="20"/>
          <w:szCs w:val="20"/>
          <w:lang w:val="en-GB"/>
        </w:rPr>
      </w:pPr>
      <w:r w:rsidRPr="007F241E">
        <w:rPr>
          <w:rFonts w:ascii="Arial" w:hAnsi="Arial" w:cs="Arial"/>
          <w:bCs/>
          <w:sz w:val="20"/>
          <w:szCs w:val="20"/>
          <w:lang w:val="en-GB"/>
        </w:rPr>
        <w:t xml:space="preserve">where </w:t>
      </w:r>
      <w:r w:rsidRPr="003E71D4">
        <w:rPr>
          <w:rFonts w:ascii="Arial" w:hAnsi="Arial" w:cs="Arial"/>
          <w:sz w:val="20"/>
          <w:szCs w:val="20"/>
        </w:rPr>
        <w:object w:dxaOrig="400" w:dyaOrig="400" w14:anchorId="33D28A29">
          <v:shape id="_x0000_i1038" type="#_x0000_t75" style="width:20.5pt;height:20.5pt" o:ole="">
            <v:imagedata r:id="rId24" o:title=""/>
          </v:shape>
          <o:OLEObject Type="Embed" ProgID="Equation.3" ShapeID="_x0000_i1038" DrawAspect="Content" ObjectID="_1572447502" r:id="rId36"/>
        </w:object>
      </w:r>
      <w:r w:rsidRPr="007F241E">
        <w:rPr>
          <w:rFonts w:ascii="Arial" w:hAnsi="Arial" w:cs="Arial"/>
          <w:bCs/>
          <w:sz w:val="20"/>
          <w:szCs w:val="20"/>
          <w:lang w:val="en-GB"/>
        </w:rPr>
        <w:t xml:space="preserve"> is </w:t>
      </w:r>
      <w:r w:rsidRPr="007F241E">
        <w:rPr>
          <w:rFonts w:ascii="Arial" w:hAnsi="Arial" w:cs="Arial" w:hint="eastAsia"/>
          <w:bCs/>
          <w:sz w:val="20"/>
          <w:szCs w:val="20"/>
          <w:lang w:val="en-GB"/>
        </w:rPr>
        <w:t>determined by</w:t>
      </w:r>
      <w:r w:rsidRPr="007F241E">
        <w:rPr>
          <w:rFonts w:ascii="Arial" w:hAnsi="Arial" w:cs="Arial"/>
          <w:bCs/>
          <w:sz w:val="20"/>
          <w:szCs w:val="20"/>
          <w:lang w:val="en-GB"/>
        </w:rPr>
        <w:t xml:space="preserve"> higher layer signaling, </w:t>
      </w:r>
      <w:r w:rsidRPr="003E71D4">
        <w:rPr>
          <w:rFonts w:ascii="Arial" w:hAnsi="Arial" w:cs="Arial"/>
          <w:noProof/>
          <w:sz w:val="20"/>
          <w:szCs w:val="20"/>
        </w:rPr>
        <w:drawing>
          <wp:inline distT="0" distB="0" distL="0" distR="0" wp14:anchorId="2F0B2229" wp14:editId="592A4703">
            <wp:extent cx="659219" cy="155280"/>
            <wp:effectExtent l="19050" t="0" r="7531" b="0"/>
            <wp:docPr id="1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srcRect/>
                    <a:stretch>
                      <a:fillRect/>
                    </a:stretch>
                  </pic:blipFill>
                  <pic:spPr bwMode="auto">
                    <a:xfrm>
                      <a:off x="0" y="0"/>
                      <a:ext cx="659382" cy="155318"/>
                    </a:xfrm>
                    <a:prstGeom prst="rect">
                      <a:avLst/>
                    </a:prstGeom>
                    <a:noFill/>
                    <a:ln w="9525">
                      <a:noFill/>
                      <a:miter lim="800000"/>
                      <a:headEnd/>
                      <a:tailEnd/>
                    </a:ln>
                  </pic:spPr>
                </pic:pic>
              </a:graphicData>
            </a:graphic>
          </wp:inline>
        </w:drawing>
      </w:r>
      <w:r w:rsidRPr="007F241E">
        <w:rPr>
          <w:rFonts w:ascii="Arial" w:hAnsi="Arial" w:cs="Arial"/>
          <w:bCs/>
          <w:sz w:val="20"/>
          <w:szCs w:val="20"/>
          <w:lang w:val="en-GB"/>
        </w:rPr>
        <w:t xml:space="preserve">, </w:t>
      </w:r>
      <w:r w:rsidRPr="003E71D4">
        <w:rPr>
          <w:rFonts w:ascii="Arial" w:hAnsi="Arial" w:cs="Arial"/>
          <w:bCs/>
          <w:sz w:val="20"/>
          <w:szCs w:val="20"/>
        </w:rPr>
        <w:object w:dxaOrig="859" w:dyaOrig="380" w14:anchorId="45F3248E">
          <v:shape id="_x0000_i1039" type="#_x0000_t75" style="width:39pt;height:16pt" o:ole="">
            <v:imagedata r:id="rId16" o:title=""/>
          </v:shape>
          <o:OLEObject Type="Embed" ProgID="Equation.3" ShapeID="_x0000_i1039" DrawAspect="Content" ObjectID="_1572447503" r:id="rId37"/>
        </w:object>
      </w:r>
      <w:r w:rsidRPr="007F241E">
        <w:rPr>
          <w:rFonts w:ascii="Arial" w:hAnsi="Arial" w:cs="Arial"/>
          <w:bCs/>
          <w:sz w:val="20"/>
          <w:szCs w:val="20"/>
          <w:lang w:val="en-GB"/>
        </w:rPr>
        <w:t>is the total number of sCCEs in sPDCCH RB set</w:t>
      </w:r>
      <w:r w:rsidRPr="003E71D4">
        <w:rPr>
          <w:rFonts w:ascii="Arial" w:hAnsi="Arial" w:cs="Arial"/>
          <w:noProof/>
          <w:sz w:val="20"/>
          <w:szCs w:val="20"/>
        </w:rPr>
        <w:drawing>
          <wp:inline distT="0" distB="0" distL="0" distR="0" wp14:anchorId="1BCE314E" wp14:editId="50464F62">
            <wp:extent cx="146050" cy="170815"/>
            <wp:effectExtent l="19050" t="0" r="0" b="0"/>
            <wp:docPr id="25"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7F241E">
        <w:rPr>
          <w:rFonts w:ascii="Arial" w:hAnsi="Arial" w:cs="Arial"/>
          <w:bCs/>
          <w:sz w:val="20"/>
          <w:szCs w:val="20"/>
          <w:lang w:val="en-GB"/>
        </w:rPr>
        <w:t>of sTTI</w:t>
      </w:r>
      <w:r w:rsidRPr="003E71D4">
        <w:rPr>
          <w:rFonts w:ascii="Arial" w:hAnsi="Arial" w:cs="Arial"/>
          <w:noProof/>
          <w:sz w:val="20"/>
          <w:szCs w:val="20"/>
        </w:rPr>
        <w:drawing>
          <wp:inline distT="0" distB="0" distL="0" distR="0" wp14:anchorId="34603878" wp14:editId="6A633393">
            <wp:extent cx="117475" cy="171450"/>
            <wp:effectExtent l="19050" t="0" r="0" b="0"/>
            <wp:docPr id="26"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7F241E">
        <w:rPr>
          <w:rFonts w:ascii="Arial" w:hAnsi="Arial" w:cs="Arial"/>
          <w:bCs/>
          <w:sz w:val="20"/>
          <w:szCs w:val="20"/>
          <w:lang w:val="en-GB"/>
        </w:rPr>
        <w:t>,</w:t>
      </w:r>
      <w:r w:rsidRPr="003E71D4">
        <w:rPr>
          <w:rFonts w:ascii="Arial" w:hAnsi="Arial" w:cs="Arial"/>
          <w:bCs/>
          <w:sz w:val="20"/>
          <w:szCs w:val="20"/>
        </w:rPr>
        <w:object w:dxaOrig="1760" w:dyaOrig="400" w14:anchorId="7ABE8263">
          <v:shape id="_x0000_i1040" type="#_x0000_t75" style="width:78pt;height:18pt" o:ole="">
            <v:imagedata r:id="rId20" o:title=""/>
          </v:shape>
          <o:OLEObject Type="Embed" ProgID="Equation.3" ShapeID="_x0000_i1040" DrawAspect="Content" ObjectID="_1572447504" r:id="rId38"/>
        </w:object>
      </w:r>
      <w:r w:rsidRPr="007F241E">
        <w:rPr>
          <w:rFonts w:ascii="Arial" w:hAnsi="Arial" w:cs="Arial"/>
          <w:bCs/>
          <w:sz w:val="20"/>
          <w:szCs w:val="20"/>
          <w:lang w:val="en-GB"/>
        </w:rPr>
        <w:t>and</w:t>
      </w:r>
      <m:oMath>
        <m:sSubSup>
          <m:sSubSupPr>
            <m:ctrlPr>
              <w:rPr>
                <w:rFonts w:ascii="Cambria Math" w:hAnsi="Cambria Math" w:cs="Arial"/>
                <w:bCs/>
                <w:sz w:val="20"/>
                <w:szCs w:val="20"/>
              </w:rPr>
            </m:ctrlPr>
          </m:sSubSupPr>
          <m:e>
            <m:r>
              <m:rPr>
                <m:sty m:val="p"/>
              </m:rPr>
              <w:rPr>
                <w:rFonts w:ascii="Cambria Math" w:hAnsi="Cambria Math" w:cs="Arial"/>
                <w:sz w:val="20"/>
                <w:szCs w:val="20"/>
                <w:lang w:val="en-GB"/>
              </w:rPr>
              <m:t>M</m:t>
            </m:r>
          </m:e>
          <m:sub>
            <m:r>
              <m:rPr>
                <m:sty m:val="p"/>
              </m:rPr>
              <w:rPr>
                <w:rFonts w:ascii="Cambria Math" w:hAnsi="Cambria Math" w:cs="Arial"/>
                <w:sz w:val="20"/>
                <w:szCs w:val="20"/>
                <w:lang w:val="en-GB"/>
              </w:rPr>
              <m:t>P, k</m:t>
            </m:r>
          </m:sub>
          <m:sup>
            <m:r>
              <m:rPr>
                <m:sty m:val="p"/>
              </m:rPr>
              <w:rPr>
                <w:rFonts w:ascii="Cambria Math" w:hAnsi="Cambria Math" w:cs="Arial"/>
                <w:sz w:val="20"/>
                <w:szCs w:val="20"/>
                <w:lang w:val="en-GB"/>
              </w:rPr>
              <m:t>(L)</m:t>
            </m:r>
          </m:sup>
        </m:sSubSup>
      </m:oMath>
      <w:r w:rsidRPr="007F241E">
        <w:rPr>
          <w:rFonts w:ascii="Arial" w:hAnsi="Arial" w:cs="Arial"/>
          <w:bCs/>
          <w:sz w:val="20"/>
          <w:szCs w:val="20"/>
          <w:lang w:val="en-GB"/>
        </w:rPr>
        <w:t>is the number of sPDCCH candidates to monitor at aggregation level</w:t>
      </w:r>
      <w:r w:rsidR="005C29E3">
        <w:rPr>
          <w:rFonts w:ascii="Arial" w:hAnsi="Arial" w:cs="Arial"/>
          <w:bCs/>
          <w:sz w:val="20"/>
          <w:szCs w:val="20"/>
          <w:lang w:val="en-GB"/>
        </w:rPr>
        <w:t xml:space="preserve"> </w:t>
      </w:r>
      <m:oMath>
        <m:r>
          <m:rPr>
            <m:sty m:val="p"/>
          </m:rPr>
          <w:rPr>
            <w:rFonts w:ascii="Cambria Math" w:hAnsi="Cambria Math" w:cs="Arial"/>
            <w:sz w:val="20"/>
            <w:szCs w:val="20"/>
            <w:lang w:val="en-GB"/>
          </w:rPr>
          <m:t>L</m:t>
        </m:r>
      </m:oMath>
      <w:r w:rsidRPr="007F241E">
        <w:rPr>
          <w:rFonts w:ascii="Arial" w:hAnsi="Arial" w:cs="Arial"/>
          <w:bCs/>
          <w:sz w:val="20"/>
          <w:szCs w:val="20"/>
          <w:lang w:val="en-GB"/>
        </w:rPr>
        <w:t xml:space="preserve"> in sTTI </w:t>
      </w:r>
      <w:r w:rsidRPr="007F241E">
        <w:rPr>
          <w:rFonts w:ascii="Arial" w:hAnsi="Arial" w:cs="Arial"/>
          <w:bCs/>
          <w:i/>
          <w:sz w:val="20"/>
          <w:szCs w:val="20"/>
          <w:lang w:val="en-GB"/>
        </w:rPr>
        <w:t>k.</w:t>
      </w:r>
    </w:p>
    <w:p w14:paraId="500AEDC4" w14:textId="77777777" w:rsidR="003E71D4" w:rsidRPr="007F241E" w:rsidRDefault="003E71D4" w:rsidP="003E71D4">
      <w:pPr>
        <w:pStyle w:val="BodyText"/>
        <w:jc w:val="both"/>
        <w:rPr>
          <w:rFonts w:ascii="Arial" w:hAnsi="Arial" w:cs="Arial"/>
          <w:sz w:val="20"/>
          <w:szCs w:val="20"/>
          <w:lang w:val="en-GB"/>
        </w:rPr>
      </w:pPr>
    </w:p>
    <w:p w14:paraId="4E505BEF" w14:textId="77777777" w:rsidR="003E71D4" w:rsidRPr="007F241E" w:rsidRDefault="003E71D4" w:rsidP="003E71D4">
      <w:pPr>
        <w:pStyle w:val="BodyText"/>
        <w:jc w:val="both"/>
        <w:rPr>
          <w:rFonts w:ascii="Arial" w:hAnsi="Arial" w:cs="Arial"/>
          <w:sz w:val="20"/>
          <w:szCs w:val="20"/>
          <w:lang w:val="en-GB"/>
        </w:rPr>
      </w:pPr>
      <w:r w:rsidRPr="007F241E">
        <w:rPr>
          <w:rFonts w:ascii="Arial" w:hAnsi="Arial" w:cs="Arial"/>
          <w:sz w:val="20"/>
          <w:szCs w:val="20"/>
          <w:lang w:val="en-GB"/>
        </w:rPr>
        <w:t>These two options are fine. In particular, both options lead to distributed sPDCCH candidates over the RB set enabling the eNB to select the sPDCCH candidate with the best channel conditions. Nevertheless, option 2 provides more flexibility on the starting sCCE and could be aligned with the CRS-based sPDCCH case.</w:t>
      </w:r>
    </w:p>
    <w:p w14:paraId="6C6D285F" w14:textId="490DE578" w:rsidR="009147D6" w:rsidRPr="007F241E" w:rsidRDefault="003E71D4" w:rsidP="003E7AE1">
      <w:pPr>
        <w:pStyle w:val="Proposal"/>
        <w:tabs>
          <w:tab w:val="clear" w:pos="1304"/>
        </w:tabs>
        <w:ind w:left="1701" w:hanging="1701"/>
        <w:jc w:val="both"/>
        <w:rPr>
          <w:rFonts w:ascii="Arial" w:hAnsi="Arial" w:cs="Arial"/>
          <w:sz w:val="20"/>
          <w:szCs w:val="20"/>
          <w:lang w:val="en-GB"/>
        </w:rPr>
      </w:pPr>
      <w:bookmarkStart w:id="69" w:name="_Toc498705625"/>
      <w:r w:rsidRPr="007F241E">
        <w:rPr>
          <w:rFonts w:ascii="Arial" w:hAnsi="Arial" w:cs="Arial"/>
          <w:sz w:val="20"/>
          <w:szCs w:val="20"/>
          <w:lang w:val="en-GB"/>
        </w:rPr>
        <w:t>The sCCEs corresponding to an sPDCCH candidate for DMRS-based sPDCCH are determining by Option 2 equation</w:t>
      </w:r>
      <w:bookmarkEnd w:id="69"/>
    </w:p>
    <w:p w14:paraId="32B2C504" w14:textId="77777777" w:rsidR="009147D6" w:rsidRDefault="009147D6" w:rsidP="009147D6">
      <w:pPr>
        <w:pStyle w:val="Heading3"/>
      </w:pPr>
      <w:r>
        <w:t>SFBC details for CRS-based sPDCCH</w:t>
      </w:r>
    </w:p>
    <w:p w14:paraId="0F3CF1B7" w14:textId="77777777" w:rsidR="009147D6" w:rsidRPr="007F241E" w:rsidRDefault="009147D6" w:rsidP="009147D6">
      <w:pPr>
        <w:jc w:val="both"/>
        <w:rPr>
          <w:rFonts w:ascii="Arial" w:hAnsi="Arial" w:cs="Arial"/>
          <w:sz w:val="20"/>
          <w:szCs w:val="20"/>
          <w:lang w:val="en-GB"/>
        </w:rPr>
      </w:pPr>
      <w:r w:rsidRPr="007F241E">
        <w:rPr>
          <w:rFonts w:ascii="Arial" w:hAnsi="Arial" w:cs="Arial"/>
          <w:sz w:val="20"/>
          <w:szCs w:val="20"/>
          <w:lang w:val="en-GB"/>
        </w:rPr>
        <w:t xml:space="preserve">Assuming an X-port SFBC is adopted for CRS-based sPDCCH, the number of usable tones per sREG needs to be a multiple of X, but may not be for a variety of reasons.  Firstly, two port CSI-RS may be present in the same symbols as sPDCCH, as shown below.  While one two port CSI-RS is shown here, UEs can be configured with multiple two port CSI-RSs for CoMP or for FD-MIMO with K&gt;1 CSI-RS resources, and these will generally be distributed over different OFDM symbol pairs in a subframe.  Consequently, half of the sTTIs in a subframe could be impacted.  Secondly, if sPDSCH DMRS uses 3 REs in an sREG, there will again be an odd number of REs in the sREG, and this will happen in every sTTI in which the sPDSCH is scheduled.  If proposals such as simply dropping REs that do not form complete pairs/groups are used, we lose the use of up to X-1 REs </w:t>
      </w:r>
      <w:r w:rsidRPr="007F241E">
        <w:rPr>
          <w:rFonts w:ascii="Arial" w:hAnsi="Arial" w:cs="Arial"/>
          <w:b/>
          <w:sz w:val="20"/>
          <w:szCs w:val="20"/>
          <w:lang w:val="en-GB"/>
        </w:rPr>
        <w:t>per sREG</w:t>
      </w:r>
      <w:r w:rsidRPr="007F241E">
        <w:rPr>
          <w:rFonts w:ascii="Arial" w:hAnsi="Arial" w:cs="Arial"/>
          <w:sz w:val="20"/>
          <w:szCs w:val="20"/>
          <w:lang w:val="en-GB"/>
        </w:rPr>
        <w:t>, amounting to 1/12 and 3/12 REs for 2 port and 4 port SFBC, respectively.  Such 8-25% losses of available REs substantially reduce the gains of SFBC for sPDCCH.</w:t>
      </w:r>
    </w:p>
    <w:p w14:paraId="3011A2FE" w14:textId="2FA3D48B" w:rsidR="009147D6" w:rsidRPr="007F241E" w:rsidRDefault="009147D6" w:rsidP="009147D6">
      <w:pPr>
        <w:jc w:val="both"/>
        <w:rPr>
          <w:rFonts w:ascii="Arial" w:hAnsi="Arial" w:cs="Arial"/>
          <w:sz w:val="20"/>
          <w:szCs w:val="20"/>
          <w:lang w:val="en-GB"/>
        </w:rPr>
      </w:pPr>
      <w:r w:rsidRPr="007F241E">
        <w:rPr>
          <w:rFonts w:ascii="Arial" w:hAnsi="Arial" w:cs="Arial"/>
          <w:sz w:val="20"/>
          <w:szCs w:val="20"/>
          <w:lang w:val="en-GB"/>
        </w:rPr>
        <w:t xml:space="preserve">An alternative to recover the otherwise lost REs is simply to repeat one of the transmitted SFBC symbols in the orphan RE. </w:t>
      </w:r>
      <w:r w:rsidRPr="00DF45C5">
        <w:rPr>
          <w:rFonts w:ascii="Arial" w:hAnsi="Arial" w:cs="Arial"/>
          <w:sz w:val="20"/>
          <w:szCs w:val="20"/>
        </w:rPr>
        <w:fldChar w:fldCharType="begin"/>
      </w:r>
      <w:r w:rsidRPr="007F241E">
        <w:rPr>
          <w:rFonts w:ascii="Arial" w:hAnsi="Arial" w:cs="Arial"/>
          <w:sz w:val="20"/>
          <w:szCs w:val="20"/>
          <w:lang w:val="en-GB"/>
        </w:rPr>
        <w:instrText xml:space="preserve"> REF _Ref490217627 \h  \* MERGEFORMAT </w:instrText>
      </w:r>
      <w:r w:rsidRPr="00DF45C5">
        <w:rPr>
          <w:rFonts w:ascii="Arial" w:hAnsi="Arial" w:cs="Arial"/>
          <w:sz w:val="20"/>
          <w:szCs w:val="20"/>
        </w:rPr>
      </w:r>
      <w:r w:rsidRPr="00DF45C5">
        <w:rPr>
          <w:rFonts w:ascii="Arial" w:hAnsi="Arial" w:cs="Arial"/>
          <w:sz w:val="20"/>
          <w:szCs w:val="20"/>
        </w:rPr>
        <w:fldChar w:fldCharType="separate"/>
      </w:r>
      <w:r w:rsidR="006F16CD" w:rsidRPr="007F241E">
        <w:rPr>
          <w:rFonts w:ascii="Arial" w:hAnsi="Arial" w:cs="Arial"/>
          <w:sz w:val="20"/>
          <w:szCs w:val="20"/>
          <w:lang w:val="en-GB"/>
        </w:rPr>
        <w:t xml:space="preserve">Figure </w:t>
      </w:r>
      <w:r w:rsidR="006F16CD">
        <w:rPr>
          <w:rFonts w:ascii="Arial" w:hAnsi="Arial" w:cs="Arial"/>
          <w:noProof/>
          <w:sz w:val="20"/>
          <w:szCs w:val="20"/>
          <w:lang w:val="en-GB"/>
        </w:rPr>
        <w:t>2</w:t>
      </w:r>
      <w:r w:rsidRPr="00DF45C5">
        <w:rPr>
          <w:rFonts w:ascii="Arial" w:hAnsi="Arial" w:cs="Arial"/>
          <w:sz w:val="20"/>
          <w:szCs w:val="20"/>
        </w:rPr>
        <w:fldChar w:fldCharType="end"/>
      </w:r>
      <w:r w:rsidRPr="007F241E">
        <w:rPr>
          <w:rFonts w:ascii="Arial" w:hAnsi="Arial" w:cs="Arial"/>
          <w:sz w:val="20"/>
          <w:szCs w:val="20"/>
          <w:lang w:val="en-GB"/>
        </w:rPr>
        <w:t xml:space="preserve"> depicts an example with two port CSI-RS and two port SFBC. The REs available in the sREG are grouped in pairs. The orphan RE is associated to the last group and contains a repetition of a symbol from this last group (here S8 on antenna port 0 and -S9* on antenna port 1).  The orphan RE can be paired with its neighboring RE using the normal SFBC reception process, as shown by the dashed arrows.  Four port SFBC can be implemented in a similar way.</w:t>
      </w:r>
    </w:p>
    <w:p w14:paraId="2FA6B5E1" w14:textId="77777777" w:rsidR="009147D6" w:rsidRPr="007F241E" w:rsidRDefault="009147D6" w:rsidP="009147D6">
      <w:pPr>
        <w:pStyle w:val="Proposal"/>
        <w:tabs>
          <w:tab w:val="clear" w:pos="1304"/>
        </w:tabs>
        <w:ind w:left="1701" w:hanging="1701"/>
        <w:jc w:val="both"/>
        <w:rPr>
          <w:rFonts w:ascii="Arial" w:hAnsi="Arial" w:cs="Arial"/>
          <w:sz w:val="20"/>
          <w:szCs w:val="20"/>
          <w:lang w:val="en-GB"/>
        </w:rPr>
      </w:pPr>
      <w:bookmarkStart w:id="70" w:name="_Toc490255149"/>
      <w:bookmarkStart w:id="71" w:name="_Toc490255169"/>
      <w:bookmarkStart w:id="72" w:name="_Toc490255416"/>
      <w:bookmarkStart w:id="73" w:name="_Toc498705626"/>
      <w:r w:rsidRPr="007F241E">
        <w:rPr>
          <w:rFonts w:ascii="Arial" w:hAnsi="Arial" w:cs="Arial"/>
          <w:sz w:val="20"/>
          <w:szCs w:val="20"/>
          <w:lang w:val="en-GB"/>
        </w:rPr>
        <w:t>Handle SFBC ‘orphan’ REs by repeating an RE of each sREG</w:t>
      </w:r>
      <w:bookmarkEnd w:id="70"/>
      <w:bookmarkEnd w:id="71"/>
      <w:bookmarkEnd w:id="72"/>
      <w:bookmarkEnd w:id="73"/>
      <w:r w:rsidRPr="007F241E">
        <w:rPr>
          <w:rFonts w:ascii="Arial" w:hAnsi="Arial" w:cs="Arial"/>
          <w:sz w:val="20"/>
          <w:szCs w:val="20"/>
          <w:lang w:val="en-GB"/>
        </w:rPr>
        <w:t xml:space="preserve"> </w:t>
      </w:r>
    </w:p>
    <w:p w14:paraId="299C36C8" w14:textId="77777777" w:rsidR="009147D6" w:rsidRPr="007F241E" w:rsidRDefault="009147D6" w:rsidP="009147D6">
      <w:pPr>
        <w:rPr>
          <w:rFonts w:ascii="Arial" w:hAnsi="Arial" w:cs="Arial"/>
          <w:sz w:val="20"/>
          <w:szCs w:val="20"/>
          <w:lang w:val="en-GB"/>
        </w:rPr>
      </w:pPr>
    </w:p>
    <w:p w14:paraId="68EE596A" w14:textId="77777777" w:rsidR="009147D6" w:rsidRPr="006F16CD" w:rsidRDefault="009147D6" w:rsidP="009147D6">
      <w:pPr>
        <w:rPr>
          <w:rFonts w:ascii="Arial" w:hAnsi="Arial" w:cs="Arial"/>
          <w:sz w:val="20"/>
          <w:szCs w:val="20"/>
          <w:lang w:val="en-US"/>
        </w:rPr>
      </w:pPr>
      <w:r w:rsidRPr="007F241E">
        <w:rPr>
          <w:rFonts w:ascii="Arial" w:hAnsi="Arial" w:cs="Arial"/>
          <w:sz w:val="20"/>
          <w:szCs w:val="20"/>
          <w:lang w:val="en-GB"/>
        </w:rPr>
        <w:lastRenderedPageBreak/>
        <w:t xml:space="preserve"> </w:t>
      </w:r>
      <w:r w:rsidRPr="00DF45C5">
        <w:rPr>
          <w:rFonts w:ascii="Arial" w:hAnsi="Arial" w:cs="Arial"/>
          <w:noProof/>
          <w:sz w:val="20"/>
          <w:szCs w:val="20"/>
        </w:rPr>
        <w:drawing>
          <wp:inline distT="0" distB="0" distL="0" distR="0" wp14:anchorId="799D170F" wp14:editId="1A8A8779">
            <wp:extent cx="2971800" cy="3611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8505" r="13781"/>
                    <a:stretch/>
                  </pic:blipFill>
                  <pic:spPr bwMode="auto">
                    <a:xfrm>
                      <a:off x="0" y="0"/>
                      <a:ext cx="2971800" cy="3611880"/>
                    </a:xfrm>
                    <a:prstGeom prst="rect">
                      <a:avLst/>
                    </a:prstGeom>
                    <a:noFill/>
                    <a:ln>
                      <a:noFill/>
                    </a:ln>
                    <a:extLst>
                      <a:ext uri="{53640926-AAD7-44D8-BBD7-CCE9431645EC}">
                        <a14:shadowObscured xmlns:a14="http://schemas.microsoft.com/office/drawing/2010/main"/>
                      </a:ext>
                    </a:extLst>
                  </pic:spPr>
                </pic:pic>
              </a:graphicData>
            </a:graphic>
          </wp:inline>
        </w:drawing>
      </w:r>
      <w:r w:rsidRPr="006F16CD">
        <w:rPr>
          <w:rFonts w:ascii="Arial" w:hAnsi="Arial" w:cs="Arial"/>
          <w:sz w:val="20"/>
          <w:szCs w:val="20"/>
          <w:lang w:val="en-US"/>
        </w:rPr>
        <w:t xml:space="preserve"> </w:t>
      </w:r>
      <w:r w:rsidRPr="00DF45C5">
        <w:rPr>
          <w:rFonts w:ascii="Arial" w:hAnsi="Arial" w:cs="Arial"/>
          <w:noProof/>
          <w:sz w:val="20"/>
          <w:szCs w:val="20"/>
        </w:rPr>
        <w:drawing>
          <wp:inline distT="0" distB="0" distL="0" distR="0" wp14:anchorId="4F7BEB86" wp14:editId="600740DB">
            <wp:extent cx="2971800" cy="36118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l="8800" r="13487"/>
                    <a:stretch/>
                  </pic:blipFill>
                  <pic:spPr bwMode="auto">
                    <a:xfrm>
                      <a:off x="0" y="0"/>
                      <a:ext cx="2971800" cy="3611880"/>
                    </a:xfrm>
                    <a:prstGeom prst="rect">
                      <a:avLst/>
                    </a:prstGeom>
                    <a:noFill/>
                    <a:ln>
                      <a:noFill/>
                    </a:ln>
                    <a:extLst>
                      <a:ext uri="{53640926-AAD7-44D8-BBD7-CCE9431645EC}">
                        <a14:shadowObscured xmlns:a14="http://schemas.microsoft.com/office/drawing/2010/main"/>
                      </a:ext>
                    </a:extLst>
                  </pic:spPr>
                </pic:pic>
              </a:graphicData>
            </a:graphic>
          </wp:inline>
        </w:drawing>
      </w:r>
      <w:r w:rsidRPr="006F16CD">
        <w:rPr>
          <w:rFonts w:ascii="Arial" w:hAnsi="Arial" w:cs="Arial"/>
          <w:sz w:val="20"/>
          <w:szCs w:val="20"/>
          <w:lang w:val="en-US"/>
        </w:rPr>
        <w:t xml:space="preserve"> </w:t>
      </w:r>
    </w:p>
    <w:p w14:paraId="1AE931A5" w14:textId="64B49A5A" w:rsidR="009147D6" w:rsidRPr="007F241E" w:rsidRDefault="009147D6" w:rsidP="009147D6">
      <w:pPr>
        <w:pStyle w:val="Caption"/>
        <w:rPr>
          <w:rFonts w:ascii="Arial" w:hAnsi="Arial" w:cs="Arial"/>
          <w:sz w:val="20"/>
          <w:szCs w:val="20"/>
          <w:lang w:val="en-GB"/>
        </w:rPr>
      </w:pPr>
      <w:bookmarkStart w:id="74" w:name="_Ref490217627"/>
      <w:r w:rsidRPr="007F241E">
        <w:rPr>
          <w:rFonts w:ascii="Arial" w:hAnsi="Arial" w:cs="Arial"/>
          <w:sz w:val="20"/>
          <w:szCs w:val="20"/>
          <w:lang w:val="en-GB"/>
        </w:rPr>
        <w:t xml:space="preserve">Figure </w:t>
      </w:r>
      <w:r w:rsidRPr="00DF45C5">
        <w:rPr>
          <w:rFonts w:ascii="Arial" w:hAnsi="Arial" w:cs="Arial"/>
          <w:sz w:val="20"/>
          <w:szCs w:val="20"/>
        </w:rPr>
        <w:fldChar w:fldCharType="begin"/>
      </w:r>
      <w:r w:rsidRPr="007F241E">
        <w:rPr>
          <w:rFonts w:ascii="Arial" w:hAnsi="Arial" w:cs="Arial"/>
          <w:sz w:val="20"/>
          <w:szCs w:val="20"/>
          <w:lang w:val="en-GB"/>
        </w:rPr>
        <w:instrText xml:space="preserve"> SEQ Figure \* ARABIC </w:instrText>
      </w:r>
      <w:r w:rsidRPr="00DF45C5">
        <w:rPr>
          <w:rFonts w:ascii="Arial" w:hAnsi="Arial" w:cs="Arial"/>
          <w:sz w:val="20"/>
          <w:szCs w:val="20"/>
        </w:rPr>
        <w:fldChar w:fldCharType="separate"/>
      </w:r>
      <w:r w:rsidR="006F16CD">
        <w:rPr>
          <w:rFonts w:ascii="Arial" w:hAnsi="Arial" w:cs="Arial"/>
          <w:noProof/>
          <w:sz w:val="20"/>
          <w:szCs w:val="20"/>
          <w:lang w:val="en-GB"/>
        </w:rPr>
        <w:t>2</w:t>
      </w:r>
      <w:r w:rsidRPr="00DF45C5">
        <w:rPr>
          <w:rFonts w:ascii="Arial" w:hAnsi="Arial" w:cs="Arial"/>
          <w:sz w:val="20"/>
          <w:szCs w:val="20"/>
        </w:rPr>
        <w:fldChar w:fldCharType="end"/>
      </w:r>
      <w:bookmarkEnd w:id="74"/>
      <w:r w:rsidRPr="007F241E">
        <w:rPr>
          <w:rFonts w:ascii="Arial" w:hAnsi="Arial" w:cs="Arial"/>
          <w:sz w:val="20"/>
          <w:szCs w:val="20"/>
          <w:lang w:val="en-GB"/>
        </w:rPr>
        <w:t xml:space="preserve"> Orphan recovery for sPDCCH with SFBC</w:t>
      </w:r>
    </w:p>
    <w:p w14:paraId="7F223D43" w14:textId="149C96E3" w:rsidR="009147D6" w:rsidRDefault="00085CA7" w:rsidP="00B77D51">
      <w:pPr>
        <w:pStyle w:val="Heading2"/>
      </w:pPr>
      <w:r>
        <w:t>sPDCCH resource reuse scheme</w:t>
      </w:r>
    </w:p>
    <w:p w14:paraId="6BBEDFCC" w14:textId="53B2604D" w:rsidR="00085CA7" w:rsidRPr="007F241E" w:rsidRDefault="00085CA7" w:rsidP="009147D6">
      <w:pPr>
        <w:rPr>
          <w:lang w:val="en-GB"/>
        </w:rPr>
      </w:pPr>
      <w:r>
        <w:rPr>
          <w:rFonts w:ascii="Arial" w:hAnsi="Arial" w:cs="Arial"/>
          <w:sz w:val="20"/>
          <w:szCs w:val="20"/>
          <w:lang w:val="en-GB"/>
        </w:rPr>
        <w:t>Our view on the sPDCCH resource reuse scheme is explained in a thorough manner in our companion contribution [1].</w:t>
      </w:r>
    </w:p>
    <w:p w14:paraId="5DD882B2" w14:textId="77777777" w:rsidR="00151FEF" w:rsidRPr="00964669" w:rsidRDefault="00151FEF" w:rsidP="00151FEF">
      <w:pPr>
        <w:pStyle w:val="Heading2"/>
      </w:pPr>
      <w:r w:rsidRPr="00964669">
        <w:t>Fields in sDCI1</w:t>
      </w:r>
    </w:p>
    <w:p w14:paraId="561ABE1B" w14:textId="77777777" w:rsidR="00151FEF" w:rsidRPr="00F2501E" w:rsidRDefault="00151FEF" w:rsidP="00151FEF">
      <w:pPr>
        <w:rPr>
          <w:rFonts w:ascii="Arial" w:hAnsi="Arial" w:cs="Arial"/>
          <w:sz w:val="20"/>
          <w:szCs w:val="20"/>
          <w:lang w:val="en-GB"/>
        </w:rPr>
      </w:pPr>
      <w:r w:rsidRPr="00F2501E">
        <w:rPr>
          <w:rFonts w:ascii="Arial" w:hAnsi="Arial" w:cs="Arial"/>
          <w:sz w:val="20"/>
          <w:szCs w:val="20"/>
          <w:lang w:val="en-GB"/>
        </w:rPr>
        <w:t xml:space="preserve">As agreed in RAN1#88, the legacy DCI content should be the starting point when defining the fields for sDCI1. </w:t>
      </w:r>
    </w:p>
    <w:p w14:paraId="5AFBEAAC" w14:textId="29898A3C" w:rsidR="00151FEF" w:rsidRPr="00F2501E" w:rsidRDefault="00151FEF" w:rsidP="00151FEF">
      <w:pPr>
        <w:pStyle w:val="BodyText"/>
        <w:spacing w:after="0"/>
        <w:rPr>
          <w:rFonts w:ascii="Arial" w:hAnsi="Arial" w:cs="Arial"/>
          <w:sz w:val="20"/>
          <w:szCs w:val="20"/>
          <w:lang w:val="en-GB"/>
        </w:rPr>
      </w:pPr>
      <w:r w:rsidRPr="00F2501E">
        <w:rPr>
          <w:rFonts w:ascii="Arial" w:hAnsi="Arial" w:cs="Arial"/>
          <w:sz w:val="20"/>
          <w:szCs w:val="20"/>
          <w:lang w:val="en-GB"/>
        </w:rPr>
        <w:t>Since there are only</w:t>
      </w:r>
      <w:r w:rsidR="00055F9E" w:rsidRPr="00F2501E">
        <w:rPr>
          <w:rFonts w:ascii="Arial" w:hAnsi="Arial" w:cs="Arial"/>
          <w:sz w:val="20"/>
          <w:szCs w:val="20"/>
          <w:lang w:val="en-GB"/>
        </w:rPr>
        <w:t xml:space="preserve"> a</w:t>
      </w:r>
      <w:r w:rsidRPr="00F2501E">
        <w:rPr>
          <w:rFonts w:ascii="Arial" w:hAnsi="Arial" w:cs="Arial"/>
          <w:sz w:val="20"/>
          <w:szCs w:val="20"/>
          <w:lang w:val="en-GB"/>
        </w:rPr>
        <w:t xml:space="preserve"> few number of blind decodes available per sTTI, e.g. 6 for 2os TTI, it is proposed that the UE monitors a single DCI size per sTTI. This means that padding bits should be added to the smallest of the UL and DL DCI formats. A field should be added to all DCI formats to be able to differentiate UL grants from DL  assignments.</w:t>
      </w:r>
    </w:p>
    <w:p w14:paraId="0D66B2A9" w14:textId="77777777" w:rsidR="00151FEF" w:rsidRPr="00F2501E" w:rsidRDefault="00151FEF" w:rsidP="00151FEF">
      <w:pPr>
        <w:pStyle w:val="BodyText"/>
        <w:spacing w:after="0"/>
        <w:rPr>
          <w:rFonts w:ascii="Arial" w:hAnsi="Arial" w:cs="Arial"/>
          <w:sz w:val="20"/>
          <w:szCs w:val="20"/>
          <w:lang w:val="en-GB"/>
        </w:rPr>
      </w:pPr>
    </w:p>
    <w:p w14:paraId="37E0BFA2" w14:textId="77777777" w:rsidR="00151FEF" w:rsidRPr="00F2501E" w:rsidRDefault="00151FEF" w:rsidP="00151FEF">
      <w:pPr>
        <w:pStyle w:val="Proposal"/>
        <w:overflowPunct w:val="0"/>
        <w:autoSpaceDE w:val="0"/>
        <w:autoSpaceDN w:val="0"/>
        <w:adjustRightInd w:val="0"/>
        <w:spacing w:after="120" w:line="240" w:lineRule="auto"/>
        <w:jc w:val="both"/>
        <w:textAlignment w:val="baseline"/>
        <w:rPr>
          <w:rFonts w:ascii="Arial" w:hAnsi="Arial" w:cs="Arial"/>
          <w:sz w:val="20"/>
          <w:szCs w:val="20"/>
          <w:lang w:val="en-GB"/>
        </w:rPr>
      </w:pPr>
      <w:bookmarkStart w:id="75" w:name="_Toc493864258"/>
      <w:bookmarkStart w:id="76" w:name="_Toc494313773"/>
      <w:bookmarkStart w:id="77" w:name="_Toc494314069"/>
      <w:bookmarkStart w:id="78" w:name="_Hlk498696032"/>
      <w:bookmarkStart w:id="79" w:name="_Toc498705627"/>
      <w:r w:rsidRPr="00F2501E">
        <w:rPr>
          <w:rFonts w:ascii="Arial" w:hAnsi="Arial" w:cs="Arial"/>
          <w:sz w:val="20"/>
          <w:szCs w:val="20"/>
          <w:lang w:val="en-GB"/>
        </w:rPr>
        <w:t>The UE monitors a single sDCI size per sTTI for UL and DL sTTI scheduling. The DCI formats contain a field for differentiating UL grants from DL assignments.</w:t>
      </w:r>
      <w:bookmarkEnd w:id="75"/>
      <w:bookmarkEnd w:id="76"/>
      <w:bookmarkEnd w:id="77"/>
      <w:bookmarkEnd w:id="79"/>
      <w:r w:rsidRPr="00F2501E">
        <w:rPr>
          <w:rFonts w:ascii="Arial" w:hAnsi="Arial" w:cs="Arial"/>
          <w:sz w:val="20"/>
          <w:szCs w:val="20"/>
          <w:lang w:val="en-GB"/>
        </w:rPr>
        <w:t xml:space="preserve">  </w:t>
      </w:r>
    </w:p>
    <w:bookmarkEnd w:id="78"/>
    <w:p w14:paraId="44247335" w14:textId="77777777" w:rsidR="00151FEF" w:rsidRPr="00F2501E" w:rsidRDefault="00151FEF" w:rsidP="00151FEF">
      <w:pPr>
        <w:pStyle w:val="BodyText"/>
        <w:rPr>
          <w:rFonts w:ascii="Arial" w:hAnsi="Arial" w:cs="Arial"/>
          <w:sz w:val="20"/>
          <w:szCs w:val="20"/>
          <w:lang w:val="en-GB"/>
        </w:rPr>
      </w:pPr>
    </w:p>
    <w:p w14:paraId="45648B6D" w14:textId="77777777" w:rsidR="00151FEF" w:rsidRPr="00F2501E" w:rsidRDefault="00151FEF" w:rsidP="00151FEF">
      <w:pPr>
        <w:pStyle w:val="BodyText"/>
        <w:spacing w:after="0"/>
        <w:rPr>
          <w:rFonts w:ascii="Arial" w:hAnsi="Arial" w:cs="Arial"/>
          <w:sz w:val="20"/>
          <w:szCs w:val="20"/>
          <w:lang w:val="en-GB"/>
        </w:rPr>
      </w:pPr>
      <w:r w:rsidRPr="00F2501E">
        <w:rPr>
          <w:rFonts w:ascii="Arial" w:hAnsi="Arial" w:cs="Arial"/>
          <w:sz w:val="20"/>
          <w:szCs w:val="20"/>
          <w:lang w:val="en-GB"/>
        </w:rPr>
        <w:t>To be able to schedule a UE on sTTI during a RRC configuration, it is proposed to support a fallback Tx scheme common to all transmission modes. A field should be added to all DCI formats to be able to differentiate the fallback Tx scheme from the DL Tx scheme.</w:t>
      </w:r>
    </w:p>
    <w:p w14:paraId="3D459FE7" w14:textId="77777777" w:rsidR="00151FEF" w:rsidRPr="00F2501E" w:rsidRDefault="00151FEF" w:rsidP="00151FEF">
      <w:pPr>
        <w:pStyle w:val="BodyText"/>
        <w:rPr>
          <w:rFonts w:ascii="Arial" w:hAnsi="Arial" w:cs="Arial"/>
          <w:sz w:val="20"/>
          <w:szCs w:val="20"/>
          <w:lang w:val="en-GB"/>
        </w:rPr>
      </w:pPr>
    </w:p>
    <w:p w14:paraId="33142973" w14:textId="77777777" w:rsidR="00151FEF" w:rsidRPr="00F2501E" w:rsidRDefault="00151FEF" w:rsidP="00151FEF">
      <w:pPr>
        <w:pStyle w:val="Proposal"/>
        <w:overflowPunct w:val="0"/>
        <w:autoSpaceDE w:val="0"/>
        <w:autoSpaceDN w:val="0"/>
        <w:adjustRightInd w:val="0"/>
        <w:spacing w:after="120" w:line="240" w:lineRule="auto"/>
        <w:jc w:val="both"/>
        <w:textAlignment w:val="baseline"/>
        <w:rPr>
          <w:rFonts w:ascii="Arial" w:hAnsi="Arial" w:cs="Arial"/>
          <w:sz w:val="20"/>
          <w:szCs w:val="20"/>
          <w:lang w:val="en-GB"/>
        </w:rPr>
      </w:pPr>
      <w:bookmarkStart w:id="80" w:name="_Toc493864259"/>
      <w:bookmarkStart w:id="81" w:name="_Toc494313774"/>
      <w:bookmarkStart w:id="82" w:name="_Toc494314070"/>
      <w:bookmarkStart w:id="83" w:name="_Toc498705628"/>
      <w:r w:rsidRPr="00F2501E">
        <w:rPr>
          <w:rFonts w:ascii="Arial" w:hAnsi="Arial" w:cs="Arial"/>
          <w:sz w:val="20"/>
          <w:szCs w:val="20"/>
          <w:lang w:val="en-GB"/>
        </w:rPr>
        <w:t>The DCI formats contain a field for differentiating the fallback Tx scheme from the TM specific Tx scheme.</w:t>
      </w:r>
      <w:bookmarkEnd w:id="80"/>
      <w:bookmarkEnd w:id="81"/>
      <w:bookmarkEnd w:id="82"/>
      <w:bookmarkEnd w:id="83"/>
      <w:r w:rsidRPr="00F2501E">
        <w:rPr>
          <w:rFonts w:ascii="Arial" w:hAnsi="Arial" w:cs="Arial"/>
          <w:sz w:val="20"/>
          <w:szCs w:val="20"/>
          <w:lang w:val="en-GB"/>
        </w:rPr>
        <w:t xml:space="preserve">  </w:t>
      </w:r>
    </w:p>
    <w:p w14:paraId="2786F406" w14:textId="77777777" w:rsidR="00151FEF" w:rsidRPr="00F2501E" w:rsidRDefault="00151FEF" w:rsidP="00151FEF">
      <w:pPr>
        <w:rPr>
          <w:rFonts w:ascii="Arial" w:hAnsi="Arial" w:cs="Arial"/>
          <w:sz w:val="20"/>
          <w:szCs w:val="20"/>
          <w:lang w:val="en-GB"/>
        </w:rPr>
      </w:pPr>
    </w:p>
    <w:p w14:paraId="7F4C5C73" w14:textId="2EA5598C" w:rsidR="00151FEF" w:rsidRPr="006F16CD" w:rsidRDefault="00151FEF" w:rsidP="00151FEF">
      <w:pPr>
        <w:rPr>
          <w:rFonts w:ascii="Arial" w:hAnsi="Arial" w:cs="Arial"/>
          <w:sz w:val="20"/>
          <w:szCs w:val="20"/>
          <w:lang w:val="en-US"/>
        </w:rPr>
      </w:pPr>
      <w:r w:rsidRPr="00F2501E">
        <w:rPr>
          <w:rFonts w:ascii="Arial" w:hAnsi="Arial" w:cs="Arial"/>
          <w:sz w:val="20"/>
          <w:szCs w:val="20"/>
          <w:lang w:val="en-GB"/>
        </w:rPr>
        <w:t>Details on possible sDCI1 content is given in the following sections.</w:t>
      </w:r>
      <w:r w:rsidR="007D3B53" w:rsidRPr="00F2501E">
        <w:rPr>
          <w:rFonts w:ascii="Arial" w:hAnsi="Arial" w:cs="Arial"/>
          <w:sz w:val="20"/>
          <w:szCs w:val="20"/>
          <w:lang w:val="en-GB"/>
        </w:rPr>
        <w:t xml:space="preserve"> In our companion contribution [</w:t>
      </w:r>
      <w:r w:rsidR="00F807FA" w:rsidRPr="00F2501E">
        <w:rPr>
          <w:rFonts w:ascii="Arial" w:hAnsi="Arial" w:cs="Arial"/>
          <w:sz w:val="20"/>
          <w:szCs w:val="20"/>
          <w:lang w:val="en-GB"/>
        </w:rPr>
        <w:t>2</w:t>
      </w:r>
      <w:r w:rsidR="007D3B53" w:rsidRPr="00F2501E">
        <w:rPr>
          <w:rFonts w:ascii="Arial" w:hAnsi="Arial" w:cs="Arial"/>
          <w:sz w:val="20"/>
          <w:szCs w:val="20"/>
          <w:lang w:val="en-GB"/>
        </w:rPr>
        <w:t xml:space="preserve">], </w:t>
      </w:r>
      <w:r w:rsidR="00F807FA" w:rsidRPr="00F2501E">
        <w:rPr>
          <w:rFonts w:ascii="Arial" w:hAnsi="Arial" w:cs="Arial"/>
          <w:sz w:val="20"/>
          <w:szCs w:val="20"/>
          <w:lang w:val="en-GB"/>
        </w:rPr>
        <w:t>we provide details on how to support multi-sTTI scheduling.</w:t>
      </w:r>
    </w:p>
    <w:p w14:paraId="2F83928D" w14:textId="77777777" w:rsidR="00151FEF" w:rsidRPr="00151FEF" w:rsidRDefault="00151FEF" w:rsidP="00151FEF">
      <w:pPr>
        <w:pStyle w:val="BodyText"/>
        <w:rPr>
          <w:rFonts w:cs="Arial"/>
          <w:b/>
          <w:lang w:val="en-GB"/>
        </w:rPr>
      </w:pPr>
    </w:p>
    <w:p w14:paraId="6599FEEA" w14:textId="77777777" w:rsidR="00151FEF" w:rsidRPr="002F6962" w:rsidRDefault="00151FEF" w:rsidP="00151FEF">
      <w:pPr>
        <w:pStyle w:val="Heading3"/>
      </w:pPr>
      <w:r w:rsidRPr="00964669">
        <w:t>sDCI1 fields for sPDSCH scheduling</w:t>
      </w:r>
    </w:p>
    <w:p w14:paraId="5FD55316" w14:textId="77777777" w:rsidR="00151FEF" w:rsidRDefault="00151FEF" w:rsidP="00151FEF">
      <w:pPr>
        <w:pStyle w:val="BodyText"/>
        <w:spacing w:after="0"/>
        <w:rPr>
          <w:rFonts w:cs="Arial"/>
        </w:rPr>
      </w:pPr>
    </w:p>
    <w:p w14:paraId="15E16B68" w14:textId="32E384C9" w:rsidR="00151FEF" w:rsidRPr="00F2501E" w:rsidRDefault="00151FEF" w:rsidP="00151FEF">
      <w:pPr>
        <w:pStyle w:val="BodyText"/>
        <w:spacing w:after="0"/>
        <w:rPr>
          <w:rFonts w:ascii="Arial" w:hAnsi="Arial" w:cs="Arial"/>
          <w:sz w:val="20"/>
          <w:szCs w:val="20"/>
          <w:lang w:val="en-GB"/>
        </w:rPr>
      </w:pPr>
      <w:r w:rsidRPr="00F2501E">
        <w:rPr>
          <w:rFonts w:ascii="Arial" w:hAnsi="Arial" w:cs="Arial"/>
          <w:sz w:val="20"/>
          <w:szCs w:val="20"/>
          <w:lang w:val="en-GB"/>
        </w:rPr>
        <w:t>The sPDSCH DCI formats should be based on the legacy DCI formats. Some fields should be removed, while others should be added.</w:t>
      </w:r>
      <w:r w:rsidR="005F145B" w:rsidRPr="00F2501E">
        <w:rPr>
          <w:rFonts w:ascii="Arial" w:hAnsi="Arial" w:cs="Arial"/>
          <w:sz w:val="20"/>
          <w:szCs w:val="20"/>
          <w:lang w:val="en-GB"/>
        </w:rPr>
        <w:t xml:space="preserve"> The following has been agreed in RAN1#90bis</w:t>
      </w:r>
      <w:r w:rsidR="006423CF" w:rsidRPr="00F2501E">
        <w:rPr>
          <w:rFonts w:ascii="Arial" w:hAnsi="Arial" w:cs="Arial"/>
          <w:sz w:val="20"/>
          <w:szCs w:val="20"/>
          <w:lang w:val="en-GB"/>
        </w:rPr>
        <w:t xml:space="preserve"> and during email discussion after RAN1#90bis</w:t>
      </w:r>
      <w:r w:rsidR="005F145B" w:rsidRPr="00F2501E">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5F145B" w:rsidRPr="006F16CD" w14:paraId="2577C644" w14:textId="77777777" w:rsidTr="005F145B">
        <w:tc>
          <w:tcPr>
            <w:tcW w:w="9629" w:type="dxa"/>
          </w:tcPr>
          <w:p w14:paraId="4E5F192B"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highlight w:val="green"/>
                <w:lang w:val="en-GB" w:eastAsia="ko-KR"/>
              </w:rPr>
              <w:t>Agreement:</w:t>
            </w:r>
            <w:r w:rsidRPr="005F145B">
              <w:rPr>
                <w:rFonts w:ascii="Times New Roman" w:eastAsia="Times New Roman"/>
                <w:iCs/>
                <w:sz w:val="20"/>
                <w:szCs w:val="20"/>
                <w:lang w:val="en-GB" w:eastAsia="ko-KR"/>
              </w:rPr>
              <w:t xml:space="preserve"> </w:t>
            </w:r>
          </w:p>
          <w:p w14:paraId="31557165"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Following fields are removed from the baseline fields of DL sDCI format.</w:t>
            </w:r>
          </w:p>
          <w:p w14:paraId="35EC0350"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 Carrier indicator, MUST interference MUST interference presence and power ratio</w:t>
            </w:r>
          </w:p>
          <w:p w14:paraId="3A47E2D0"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 Second TB-related, TB to CW swap if the working assumption to support a single codeword for sPDSCH is confirmed.</w:t>
            </w:r>
          </w:p>
          <w:p w14:paraId="72D51BBA"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 FFS: flag for format 0/1A, scrambling identity, TPC command, aperiodic zero-power CSI-RS resource indicator for PDSCH RE mapping, SRS request</w:t>
            </w:r>
          </w:p>
          <w:p w14:paraId="7495AA6D" w14:textId="77777777" w:rsidR="005F145B" w:rsidRPr="005F145B" w:rsidRDefault="005F145B" w:rsidP="005F145B">
            <w:pPr>
              <w:spacing w:after="0" w:line="240" w:lineRule="auto"/>
              <w:rPr>
                <w:rFonts w:ascii="Times New Roman" w:eastAsia="Times New Roman"/>
                <w:iCs/>
                <w:sz w:val="20"/>
                <w:szCs w:val="20"/>
                <w:lang w:val="en-GB" w:eastAsia="ko-KR"/>
              </w:rPr>
            </w:pPr>
          </w:p>
          <w:p w14:paraId="2CB7FB2E"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highlight w:val="green"/>
                <w:lang w:val="en-GB" w:eastAsia="ko-KR"/>
              </w:rPr>
              <w:t>Agreement:</w:t>
            </w:r>
            <w:r w:rsidRPr="005F145B">
              <w:rPr>
                <w:rFonts w:ascii="Times New Roman" w:eastAsia="Times New Roman"/>
                <w:iCs/>
                <w:sz w:val="20"/>
                <w:szCs w:val="20"/>
                <w:lang w:val="en-GB" w:eastAsia="ko-KR"/>
              </w:rPr>
              <w:t xml:space="preserve"> </w:t>
            </w:r>
          </w:p>
          <w:p w14:paraId="292BD6A0"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Following fields are inserted into the baseline fields of DL sDCI format.</w:t>
            </w:r>
          </w:p>
          <w:p w14:paraId="11D57379"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 DMRS indication for 2/3 os sTTI</w:t>
            </w:r>
          </w:p>
          <w:p w14:paraId="44BB970A"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 ARI</w:t>
            </w:r>
          </w:p>
          <w:p w14:paraId="6B9E294E"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 sPDCCH resource reuse if dynamic mechanism for the reuse of unused sPDCCH resource by explicit indication is agreed to be supported.</w:t>
            </w:r>
          </w:p>
          <w:p w14:paraId="2DA38AE6" w14:textId="77777777" w:rsidR="005F145B" w:rsidRPr="005F145B" w:rsidRDefault="005F145B" w:rsidP="005F145B">
            <w:pPr>
              <w:spacing w:after="0" w:line="240" w:lineRule="auto"/>
              <w:rPr>
                <w:rFonts w:ascii="Times New Roman" w:eastAsia="Times New Roman"/>
                <w:iCs/>
                <w:sz w:val="20"/>
                <w:szCs w:val="20"/>
                <w:lang w:val="en-GB" w:eastAsia="ko-KR"/>
              </w:rPr>
            </w:pPr>
            <w:r w:rsidRPr="005F145B">
              <w:rPr>
                <w:rFonts w:ascii="Times New Roman" w:eastAsia="Times New Roman"/>
                <w:iCs/>
                <w:sz w:val="20"/>
                <w:szCs w:val="20"/>
                <w:lang w:val="en-GB" w:eastAsia="ko-KR"/>
              </w:rPr>
              <w:t>- FFS: UL/DL differentiation flag, Transmission scheme flag, sDCI/DCI flag, RA header, Number of scheduled sTTIs for multi-sTTI scheduling</w:t>
            </w:r>
          </w:p>
          <w:p w14:paraId="2E48A2C3" w14:textId="77777777" w:rsidR="005F145B" w:rsidRDefault="005F145B" w:rsidP="00151FEF">
            <w:pPr>
              <w:pStyle w:val="BodyText"/>
              <w:spacing w:after="0"/>
              <w:rPr>
                <w:rFonts w:cs="Arial"/>
                <w:lang w:val="en-GB"/>
              </w:rPr>
            </w:pPr>
          </w:p>
          <w:p w14:paraId="6B434985" w14:textId="77777777" w:rsidR="006423CF" w:rsidRPr="006423CF" w:rsidRDefault="006423CF" w:rsidP="006423CF">
            <w:pPr>
              <w:spacing w:after="0" w:line="240" w:lineRule="auto"/>
              <w:rPr>
                <w:rFonts w:ascii="Times New Roman" w:eastAsia="Times New Roman"/>
                <w:sz w:val="20"/>
                <w:szCs w:val="20"/>
                <w:lang w:eastAsia="sv-SE"/>
              </w:rPr>
            </w:pPr>
            <w:r w:rsidRPr="006423CF">
              <w:rPr>
                <w:rFonts w:ascii="Times New Roman" w:eastAsia="Times New Roman"/>
                <w:sz w:val="20"/>
                <w:szCs w:val="20"/>
                <w:highlight w:val="green"/>
              </w:rPr>
              <w:t>Agreements</w:t>
            </w:r>
            <w:r w:rsidRPr="006423CF">
              <w:rPr>
                <w:rFonts w:ascii="Times New Roman" w:eastAsia="Times New Roman"/>
                <w:sz w:val="20"/>
                <w:szCs w:val="20"/>
              </w:rPr>
              <w:t>:</w:t>
            </w:r>
          </w:p>
          <w:p w14:paraId="0F6863F0" w14:textId="77777777" w:rsidR="006423CF" w:rsidRPr="00240468" w:rsidRDefault="006423CF" w:rsidP="00B54F29">
            <w:pPr>
              <w:numPr>
                <w:ilvl w:val="0"/>
                <w:numId w:val="17"/>
              </w:numPr>
              <w:spacing w:after="0" w:line="240" w:lineRule="auto"/>
              <w:rPr>
                <w:rFonts w:ascii="Times New Roman" w:eastAsia="Times New Roman"/>
                <w:sz w:val="20"/>
                <w:szCs w:val="20"/>
                <w:lang w:val="en-GB"/>
              </w:rPr>
            </w:pPr>
            <w:r w:rsidRPr="00240468">
              <w:rPr>
                <w:rFonts w:ascii="Times New Roman" w:eastAsia="Times New Roman"/>
                <w:sz w:val="20"/>
                <w:szCs w:val="20"/>
                <w:lang w:val="en-GB"/>
              </w:rPr>
              <w:t>RA header field (RA type 0/type1) is removed from the baseline fields of DL sDCI format.</w:t>
            </w:r>
          </w:p>
          <w:p w14:paraId="32CEA1F7" w14:textId="77777777" w:rsidR="006423CF" w:rsidRPr="00240468" w:rsidRDefault="006423CF" w:rsidP="00B54F29">
            <w:pPr>
              <w:numPr>
                <w:ilvl w:val="0"/>
                <w:numId w:val="17"/>
              </w:numPr>
              <w:spacing w:after="0" w:line="240" w:lineRule="auto"/>
              <w:rPr>
                <w:rFonts w:ascii="Times New Roman" w:eastAsia="Times New Roman"/>
                <w:sz w:val="20"/>
                <w:szCs w:val="20"/>
                <w:lang w:val="en-GB"/>
              </w:rPr>
            </w:pPr>
            <w:r w:rsidRPr="00240468">
              <w:rPr>
                <w:rFonts w:ascii="Times New Roman" w:eastAsia="Times New Roman"/>
                <w:sz w:val="20"/>
                <w:szCs w:val="20"/>
                <w:lang w:val="en-GB"/>
              </w:rPr>
              <w:t>If a single resource allocation type for sPDSCH is RRC configured, RA header field (RA type 0/type2) is not supported in DL sDCI format. Otherwise, 1-bit RA header field (RA type 0/type2) is inserted into the baseline fields of DL sDCI format.</w:t>
            </w:r>
          </w:p>
          <w:p w14:paraId="6AF3C920" w14:textId="04117F2D" w:rsidR="006423CF" w:rsidRPr="00240468" w:rsidRDefault="006423CF" w:rsidP="00151FEF">
            <w:pPr>
              <w:pStyle w:val="BodyText"/>
              <w:spacing w:after="0"/>
              <w:rPr>
                <w:rFonts w:cs="Arial"/>
                <w:lang w:val="en-GB"/>
              </w:rPr>
            </w:pPr>
          </w:p>
        </w:tc>
      </w:tr>
    </w:tbl>
    <w:p w14:paraId="788FCC0D" w14:textId="3F93F90C" w:rsidR="005F145B" w:rsidRDefault="005F145B" w:rsidP="00151FEF">
      <w:pPr>
        <w:pStyle w:val="BodyText"/>
        <w:spacing w:after="0"/>
        <w:rPr>
          <w:rFonts w:cs="Arial"/>
          <w:lang w:val="en-GB"/>
        </w:rPr>
      </w:pPr>
    </w:p>
    <w:p w14:paraId="2AC6119C" w14:textId="77777777" w:rsidR="005F145B" w:rsidRPr="00151FEF" w:rsidRDefault="005F145B" w:rsidP="00151FEF">
      <w:pPr>
        <w:pStyle w:val="BodyText"/>
        <w:spacing w:after="0"/>
        <w:rPr>
          <w:rFonts w:cs="Arial"/>
          <w:lang w:val="en-GB"/>
        </w:rPr>
      </w:pPr>
    </w:p>
    <w:p w14:paraId="58C8F67D" w14:textId="40B64291" w:rsidR="00151FEF" w:rsidRPr="00F2501E" w:rsidRDefault="00151FEF" w:rsidP="00151FEF">
      <w:pPr>
        <w:pStyle w:val="BodyText"/>
        <w:spacing w:after="0"/>
        <w:rPr>
          <w:rFonts w:ascii="Arial" w:hAnsi="Arial" w:cs="Arial"/>
          <w:sz w:val="20"/>
          <w:szCs w:val="20"/>
          <w:lang w:val="en-GB"/>
        </w:rPr>
      </w:pPr>
      <w:r w:rsidRPr="00F2501E">
        <w:rPr>
          <w:rFonts w:ascii="Arial" w:hAnsi="Arial" w:cs="Arial"/>
          <w:sz w:val="20"/>
          <w:szCs w:val="20"/>
          <w:lang w:val="en-GB"/>
        </w:rPr>
        <w:t>For each TM specific DL DCI of sTTI, the</w:t>
      </w:r>
      <w:r w:rsidR="00C71DD5" w:rsidRPr="00F2501E">
        <w:rPr>
          <w:rFonts w:ascii="Arial" w:hAnsi="Arial" w:cs="Arial"/>
          <w:sz w:val="20"/>
          <w:szCs w:val="20"/>
          <w:lang w:val="en-GB"/>
        </w:rPr>
        <w:t xml:space="preserve"> following</w:t>
      </w:r>
      <w:r w:rsidRPr="00F2501E">
        <w:rPr>
          <w:rFonts w:ascii="Arial" w:hAnsi="Arial" w:cs="Arial"/>
          <w:sz w:val="20"/>
          <w:szCs w:val="20"/>
          <w:lang w:val="en-GB"/>
        </w:rPr>
        <w:t xml:space="preserve"> fields </w:t>
      </w:r>
      <w:r w:rsidR="00C71DD5" w:rsidRPr="00F2501E">
        <w:rPr>
          <w:rFonts w:ascii="Arial" w:hAnsi="Arial" w:cs="Arial"/>
          <w:sz w:val="20"/>
          <w:szCs w:val="20"/>
          <w:lang w:val="en-GB"/>
        </w:rPr>
        <w:t>should also be removed</w:t>
      </w:r>
      <w:r w:rsidRPr="00F2501E">
        <w:rPr>
          <w:rFonts w:ascii="Arial" w:hAnsi="Arial" w:cs="Arial"/>
          <w:sz w:val="20"/>
          <w:szCs w:val="20"/>
          <w:lang w:val="en-GB"/>
        </w:rPr>
        <w:t>:</w:t>
      </w:r>
    </w:p>
    <w:p w14:paraId="2CFBD811" w14:textId="77777777" w:rsidR="00151FEF" w:rsidRPr="00F2501E" w:rsidRDefault="00151FEF" w:rsidP="00B54F29">
      <w:pPr>
        <w:pStyle w:val="BodyText"/>
        <w:numPr>
          <w:ilvl w:val="0"/>
          <w:numId w:val="15"/>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SRS request (1A, 2B, 2C, 2D)</w:t>
      </w:r>
    </w:p>
    <w:p w14:paraId="1EAB0BE6" w14:textId="77777777" w:rsidR="00151FEF" w:rsidRPr="00F2501E" w:rsidRDefault="00151FEF" w:rsidP="00B54F29">
      <w:pPr>
        <w:pStyle w:val="BodyText"/>
        <w:numPr>
          <w:ilvl w:val="0"/>
          <w:numId w:val="15"/>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Aperiodic zero-power CSI-RS resource indicator for PDSCH RE Mapping (1, 1B, 2B, 2C, 2D)</w:t>
      </w:r>
    </w:p>
    <w:p w14:paraId="22F432A6" w14:textId="77777777" w:rsidR="00151FEF" w:rsidRPr="00F2501E" w:rsidRDefault="00151FEF" w:rsidP="00151FEF">
      <w:pPr>
        <w:pStyle w:val="BodyText"/>
        <w:spacing w:after="0"/>
        <w:rPr>
          <w:rFonts w:ascii="Arial" w:hAnsi="Arial" w:cs="Arial"/>
          <w:sz w:val="20"/>
          <w:szCs w:val="20"/>
          <w:lang w:val="en-GB"/>
        </w:rPr>
      </w:pPr>
    </w:p>
    <w:p w14:paraId="0D47D7B6" w14:textId="77777777" w:rsidR="00151FEF" w:rsidRPr="00F2501E" w:rsidRDefault="00151FEF" w:rsidP="00151FEF">
      <w:pPr>
        <w:pStyle w:val="BodyText"/>
        <w:spacing w:after="0"/>
        <w:rPr>
          <w:rFonts w:ascii="Arial" w:hAnsi="Arial" w:cs="Arial"/>
          <w:sz w:val="20"/>
          <w:szCs w:val="20"/>
          <w:lang w:val="en-GB"/>
        </w:rPr>
      </w:pPr>
      <w:r w:rsidRPr="00F2501E">
        <w:rPr>
          <w:rFonts w:ascii="Arial" w:hAnsi="Arial" w:cs="Arial"/>
          <w:sz w:val="20"/>
          <w:szCs w:val="20"/>
          <w:lang w:val="en-GB"/>
        </w:rPr>
        <w:t xml:space="preserve">For each TM specific DL DCI of sTTI, add fields for: </w:t>
      </w:r>
    </w:p>
    <w:p w14:paraId="65D496A9" w14:textId="77777777" w:rsidR="00151FEF" w:rsidRPr="00F2501E" w:rsidRDefault="00151FEF" w:rsidP="00B54F29">
      <w:pPr>
        <w:pStyle w:val="BodyText"/>
        <w:numPr>
          <w:ilvl w:val="0"/>
          <w:numId w:val="15"/>
        </w:numPr>
        <w:overflowPunct w:val="0"/>
        <w:autoSpaceDE w:val="0"/>
        <w:autoSpaceDN w:val="0"/>
        <w:adjustRightInd w:val="0"/>
        <w:spacing w:after="0" w:line="240" w:lineRule="auto"/>
        <w:jc w:val="both"/>
        <w:textAlignment w:val="baseline"/>
        <w:rPr>
          <w:rFonts w:ascii="Arial" w:hAnsi="Arial" w:cs="Arial"/>
          <w:sz w:val="20"/>
          <w:szCs w:val="20"/>
        </w:rPr>
      </w:pPr>
      <w:r w:rsidRPr="00F2501E">
        <w:rPr>
          <w:rFonts w:ascii="Arial" w:hAnsi="Arial" w:cs="Arial"/>
          <w:sz w:val="20"/>
          <w:szCs w:val="20"/>
        </w:rPr>
        <w:t xml:space="preserve">UL/DL flag (1 bit), </w:t>
      </w:r>
    </w:p>
    <w:p w14:paraId="27A4CCA7" w14:textId="77777777" w:rsidR="00151FEF" w:rsidRPr="00F2501E" w:rsidRDefault="00151FEF" w:rsidP="00B54F29">
      <w:pPr>
        <w:pStyle w:val="BodyText"/>
        <w:numPr>
          <w:ilvl w:val="0"/>
          <w:numId w:val="15"/>
        </w:numPr>
        <w:overflowPunct w:val="0"/>
        <w:autoSpaceDE w:val="0"/>
        <w:autoSpaceDN w:val="0"/>
        <w:adjustRightInd w:val="0"/>
        <w:spacing w:after="0" w:line="240" w:lineRule="auto"/>
        <w:jc w:val="both"/>
        <w:textAlignment w:val="baseline"/>
        <w:rPr>
          <w:rFonts w:ascii="Arial" w:hAnsi="Arial" w:cs="Arial"/>
          <w:sz w:val="20"/>
          <w:szCs w:val="20"/>
        </w:rPr>
      </w:pPr>
      <w:r w:rsidRPr="00F2501E">
        <w:rPr>
          <w:rFonts w:ascii="Arial" w:hAnsi="Arial" w:cs="Arial"/>
          <w:sz w:val="20"/>
          <w:szCs w:val="20"/>
        </w:rPr>
        <w:t>transmission scheme fallback flag (1 bit),</w:t>
      </w:r>
    </w:p>
    <w:p w14:paraId="784BF4C9" w14:textId="77777777" w:rsidR="00151FEF" w:rsidRPr="00F2501E" w:rsidRDefault="00151FEF" w:rsidP="00B54F29">
      <w:pPr>
        <w:pStyle w:val="BodyText"/>
        <w:numPr>
          <w:ilvl w:val="0"/>
          <w:numId w:val="15"/>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sPDCCH resource reuse field (up to 3 bits)</w:t>
      </w:r>
    </w:p>
    <w:p w14:paraId="14FAC639" w14:textId="77777777" w:rsidR="00151FEF" w:rsidRPr="00F2501E" w:rsidRDefault="00151FEF" w:rsidP="00B54F29">
      <w:pPr>
        <w:pStyle w:val="BodyText"/>
        <w:numPr>
          <w:ilvl w:val="0"/>
          <w:numId w:val="15"/>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resource allocation header type to choose between RA type 0 or type 2 (1 bit)</w:t>
      </w:r>
    </w:p>
    <w:p w14:paraId="73932E47" w14:textId="77777777" w:rsidR="00151FEF" w:rsidRPr="00F2501E" w:rsidRDefault="00151FEF" w:rsidP="00151FEF">
      <w:pPr>
        <w:spacing w:after="0"/>
        <w:rPr>
          <w:rFonts w:ascii="Arial" w:hAnsi="Arial" w:cs="Arial"/>
          <w:sz w:val="20"/>
          <w:szCs w:val="20"/>
          <w:lang w:val="en-GB"/>
        </w:rPr>
      </w:pPr>
    </w:p>
    <w:p w14:paraId="7063551F" w14:textId="77777777" w:rsidR="00151FEF" w:rsidRPr="00F2501E" w:rsidRDefault="00151FEF" w:rsidP="00151FEF">
      <w:pPr>
        <w:spacing w:after="0"/>
        <w:rPr>
          <w:rFonts w:ascii="Arial" w:hAnsi="Arial" w:cs="Arial"/>
          <w:sz w:val="20"/>
          <w:szCs w:val="20"/>
          <w:lang w:val="en-GB"/>
        </w:rPr>
      </w:pPr>
      <w:r w:rsidRPr="00F2501E">
        <w:rPr>
          <w:rFonts w:ascii="Arial" w:hAnsi="Arial" w:cs="Arial"/>
          <w:sz w:val="20"/>
          <w:szCs w:val="20"/>
          <w:lang w:val="en-GB"/>
        </w:rPr>
        <w:t>The corresponding fields need to have a different size.</w:t>
      </w:r>
    </w:p>
    <w:p w14:paraId="2DC585DE" w14:textId="77777777" w:rsidR="00151FEF" w:rsidRPr="00F2501E" w:rsidRDefault="00151FEF" w:rsidP="00B54F29">
      <w:pPr>
        <w:numPr>
          <w:ilvl w:val="0"/>
          <w:numId w:val="15"/>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The HARQ process number field should be of 4 bits to support 16 HARQ processes.</w:t>
      </w:r>
    </w:p>
    <w:p w14:paraId="0DAD5604" w14:textId="5FAA4616" w:rsidR="00151FEF" w:rsidRPr="00F2501E" w:rsidRDefault="00151FEF" w:rsidP="00B54F29">
      <w:pPr>
        <w:numPr>
          <w:ilvl w:val="0"/>
          <w:numId w:val="15"/>
        </w:numPr>
        <w:overflowPunct w:val="0"/>
        <w:autoSpaceDE w:val="0"/>
        <w:autoSpaceDN w:val="0"/>
        <w:adjustRightInd w:val="0"/>
        <w:spacing w:after="0" w:line="240" w:lineRule="auto"/>
        <w:ind w:left="567" w:hanging="207"/>
        <w:jc w:val="both"/>
        <w:textAlignment w:val="baseline"/>
        <w:rPr>
          <w:rFonts w:ascii="Arial" w:hAnsi="Arial" w:cs="Arial"/>
          <w:sz w:val="20"/>
          <w:szCs w:val="20"/>
          <w:lang w:val="en-GB"/>
        </w:rPr>
      </w:pPr>
      <w:r w:rsidRPr="00F2501E">
        <w:rPr>
          <w:rFonts w:ascii="Arial" w:hAnsi="Arial" w:cs="Arial"/>
          <w:sz w:val="20"/>
          <w:szCs w:val="20"/>
          <w:lang w:val="en-GB"/>
        </w:rPr>
        <w:t xml:space="preserve">For configurations with a TDD primary cell where today the size of the DAI field is 2 bits, 3 bits </w:t>
      </w:r>
      <w:r w:rsidR="00F25281" w:rsidRPr="00F2501E">
        <w:rPr>
          <w:rFonts w:ascii="Arial" w:hAnsi="Arial" w:cs="Arial"/>
          <w:sz w:val="20"/>
          <w:szCs w:val="20"/>
          <w:lang w:val="en-GB"/>
        </w:rPr>
        <w:t xml:space="preserve">may be needed </w:t>
      </w:r>
      <w:r w:rsidRPr="00F2501E">
        <w:rPr>
          <w:rFonts w:ascii="Arial" w:hAnsi="Arial" w:cs="Arial"/>
          <w:sz w:val="20"/>
          <w:szCs w:val="20"/>
          <w:lang w:val="en-GB"/>
        </w:rPr>
        <w:t>for TDD UL/DL configuration 5 as discussed in [3]. For the other configurations 2 bits are sufficient.</w:t>
      </w:r>
      <w:r w:rsidR="00F25281" w:rsidRPr="00F2501E">
        <w:rPr>
          <w:rFonts w:ascii="Arial" w:hAnsi="Arial" w:cs="Arial"/>
          <w:sz w:val="20"/>
          <w:szCs w:val="20"/>
          <w:lang w:val="en-GB"/>
        </w:rPr>
        <w:t xml:space="preserve"> To simplify the design, a common DAI size of 2 bits may be defined with the consequence of ambiguous DAI interpretation for configuration 5.</w:t>
      </w:r>
    </w:p>
    <w:p w14:paraId="2AFC15AB" w14:textId="1AD76D79" w:rsidR="002D44FA" w:rsidRPr="00F2501E" w:rsidRDefault="00151FEF" w:rsidP="00B54F29">
      <w:pPr>
        <w:numPr>
          <w:ilvl w:val="0"/>
          <w:numId w:val="15"/>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The field for Resource block assignment is smaller than in legacy</w:t>
      </w:r>
      <w:r w:rsidR="002D44FA" w:rsidRPr="00F2501E">
        <w:rPr>
          <w:rFonts w:ascii="Arial" w:hAnsi="Arial" w:cs="Arial"/>
          <w:sz w:val="20"/>
          <w:szCs w:val="20"/>
          <w:lang w:val="en-GB"/>
        </w:rPr>
        <w:t xml:space="preserve">. According to the agreements </w:t>
      </w:r>
      <w:r w:rsidR="008A179D" w:rsidRPr="00F2501E">
        <w:rPr>
          <w:rFonts w:ascii="Arial" w:hAnsi="Arial" w:cs="Arial"/>
          <w:sz w:val="20"/>
          <w:szCs w:val="20"/>
          <w:lang w:val="en-GB"/>
        </w:rPr>
        <w:t xml:space="preserve">on sRBG size </w:t>
      </w:r>
      <w:r w:rsidR="002D44FA" w:rsidRPr="00F2501E">
        <w:rPr>
          <w:rFonts w:ascii="Arial" w:hAnsi="Arial" w:cs="Arial"/>
          <w:sz w:val="20"/>
          <w:szCs w:val="20"/>
          <w:lang w:val="en-GB"/>
        </w:rPr>
        <w:t>from RAN1#90bis, the number of</w:t>
      </w:r>
      <w:r w:rsidR="008A179D" w:rsidRPr="00F2501E">
        <w:rPr>
          <w:rFonts w:ascii="Arial" w:hAnsi="Arial" w:cs="Arial"/>
          <w:sz w:val="20"/>
          <w:szCs w:val="20"/>
          <w:lang w:val="en-GB"/>
        </w:rPr>
        <w:t xml:space="preserve"> bits for resource allocation should be</w:t>
      </w:r>
      <w:r w:rsidR="002D44FA" w:rsidRPr="00F2501E">
        <w:rPr>
          <w:rFonts w:ascii="Arial" w:hAnsi="Arial" w:cs="Arial"/>
          <w:sz w:val="20"/>
          <w:szCs w:val="20"/>
          <w:lang w:val="en-GB"/>
        </w:rPr>
        <w:t xml:space="preserve"> </w:t>
      </w:r>
      <w:r w:rsidR="008A179D" w:rsidRPr="00F2501E">
        <w:rPr>
          <w:rFonts w:ascii="Arial" w:hAnsi="Arial" w:cs="Arial"/>
          <w:sz w:val="20"/>
          <w:szCs w:val="20"/>
          <w:lang w:val="en-GB"/>
        </w:rPr>
        <w:t>as follows.</w:t>
      </w:r>
    </w:p>
    <w:p w14:paraId="23D80888" w14:textId="20769903" w:rsidR="002D44FA" w:rsidRPr="00F2501E" w:rsidRDefault="002D44FA" w:rsidP="00B54F29">
      <w:pPr>
        <w:numPr>
          <w:ilvl w:val="1"/>
          <w:numId w:val="15"/>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the number of bits for RA type 0 should be: 4, 8, 6, 8 for system bandwidth of 5, 10, 15, 20MHz respectively.</w:t>
      </w:r>
    </w:p>
    <w:p w14:paraId="4DC98C0D" w14:textId="172AC76B" w:rsidR="00151FEF" w:rsidRPr="00F2501E" w:rsidRDefault="002D44FA" w:rsidP="00B54F29">
      <w:pPr>
        <w:numPr>
          <w:ilvl w:val="1"/>
          <w:numId w:val="15"/>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the number of bits for RA type 2 should be: 6, 6, 8, 9 for system bandwidth of 5, 10, 15, 20MHz respectively.</w:t>
      </w:r>
      <w:r w:rsidR="00151FEF" w:rsidRPr="00F2501E">
        <w:rPr>
          <w:rFonts w:ascii="Arial" w:hAnsi="Arial" w:cs="Arial"/>
          <w:sz w:val="20"/>
          <w:szCs w:val="20"/>
          <w:lang w:val="en-GB"/>
        </w:rPr>
        <w:t xml:space="preserve"> (depends on the decision on sRBG size)</w:t>
      </w:r>
    </w:p>
    <w:p w14:paraId="78568C19" w14:textId="4DA43E52" w:rsidR="00151FEF" w:rsidRPr="00F2501E" w:rsidRDefault="00151FEF" w:rsidP="008A179D">
      <w:pPr>
        <w:overflowPunct w:val="0"/>
        <w:autoSpaceDE w:val="0"/>
        <w:autoSpaceDN w:val="0"/>
        <w:adjustRightInd w:val="0"/>
        <w:spacing w:after="0" w:line="240" w:lineRule="auto"/>
        <w:ind w:left="1440"/>
        <w:jc w:val="both"/>
        <w:textAlignment w:val="baseline"/>
        <w:rPr>
          <w:rFonts w:ascii="Arial" w:hAnsi="Arial" w:cs="Arial"/>
          <w:sz w:val="20"/>
          <w:szCs w:val="20"/>
          <w:lang w:val="en-GB"/>
        </w:rPr>
      </w:pPr>
    </w:p>
    <w:p w14:paraId="2B49954B" w14:textId="77777777" w:rsidR="00151FEF" w:rsidRPr="00F2501E" w:rsidRDefault="00151FEF" w:rsidP="00151FEF">
      <w:pPr>
        <w:spacing w:after="0"/>
        <w:rPr>
          <w:rFonts w:ascii="Arial" w:hAnsi="Arial" w:cs="Arial"/>
          <w:sz w:val="20"/>
          <w:szCs w:val="20"/>
          <w:lang w:val="en-GB"/>
        </w:rPr>
      </w:pPr>
    </w:p>
    <w:p w14:paraId="40F11B9D" w14:textId="77777777" w:rsidR="00151FEF" w:rsidRPr="00F2501E" w:rsidRDefault="00151FEF" w:rsidP="00151FEF">
      <w:pPr>
        <w:pStyle w:val="Proposal"/>
        <w:overflowPunct w:val="0"/>
        <w:autoSpaceDE w:val="0"/>
        <w:autoSpaceDN w:val="0"/>
        <w:adjustRightInd w:val="0"/>
        <w:spacing w:after="120" w:line="240" w:lineRule="auto"/>
        <w:jc w:val="both"/>
        <w:textAlignment w:val="baseline"/>
        <w:rPr>
          <w:rFonts w:ascii="Arial" w:hAnsi="Arial" w:cs="Arial"/>
          <w:sz w:val="20"/>
          <w:szCs w:val="20"/>
          <w:lang w:val="en-GB"/>
        </w:rPr>
      </w:pPr>
      <w:bookmarkStart w:id="84" w:name="_Toc493864260"/>
      <w:bookmarkStart w:id="85" w:name="_Toc494313775"/>
      <w:bookmarkStart w:id="86" w:name="_Toc494314071"/>
      <w:bookmarkStart w:id="87" w:name="_Toc498705629"/>
      <w:r w:rsidRPr="00F2501E">
        <w:rPr>
          <w:rFonts w:ascii="Arial" w:hAnsi="Arial" w:cs="Arial"/>
          <w:sz w:val="20"/>
          <w:szCs w:val="20"/>
          <w:lang w:val="en-GB"/>
        </w:rPr>
        <w:t>The DCI formats for scheduling sPDSCH are defined as listed in section 2.1.1</w:t>
      </w:r>
      <w:bookmarkEnd w:id="84"/>
      <w:bookmarkEnd w:id="85"/>
      <w:bookmarkEnd w:id="86"/>
      <w:bookmarkEnd w:id="87"/>
      <w:r w:rsidRPr="00F2501E">
        <w:rPr>
          <w:rFonts w:ascii="Arial" w:hAnsi="Arial" w:cs="Arial"/>
          <w:sz w:val="20"/>
          <w:szCs w:val="20"/>
          <w:lang w:val="en-GB"/>
        </w:rPr>
        <w:t xml:space="preserve">  </w:t>
      </w:r>
    </w:p>
    <w:p w14:paraId="7CBD26CE" w14:textId="77777777" w:rsidR="00151FEF" w:rsidRPr="00151FEF" w:rsidRDefault="00151FEF" w:rsidP="00151FEF">
      <w:pPr>
        <w:spacing w:after="0"/>
        <w:rPr>
          <w:rFonts w:cs="Arial"/>
          <w:lang w:val="en-GB"/>
        </w:rPr>
      </w:pPr>
    </w:p>
    <w:p w14:paraId="7F86A5B1" w14:textId="77777777" w:rsidR="00151FEF" w:rsidRPr="00964669" w:rsidRDefault="00151FEF" w:rsidP="00151FEF">
      <w:pPr>
        <w:pStyle w:val="Heading3"/>
      </w:pPr>
      <w:r w:rsidRPr="00964669">
        <w:t>sDCI1 fields for sPUSCH scheduling</w:t>
      </w:r>
    </w:p>
    <w:p w14:paraId="72AE40D6" w14:textId="3002CD2F" w:rsidR="00FB3C71" w:rsidRPr="00F2501E" w:rsidRDefault="00151FEF" w:rsidP="00151FEF">
      <w:pPr>
        <w:pStyle w:val="BodyText"/>
        <w:rPr>
          <w:rFonts w:ascii="Arial" w:hAnsi="Arial" w:cs="Arial"/>
          <w:sz w:val="20"/>
          <w:szCs w:val="20"/>
          <w:lang w:val="en-GB"/>
        </w:rPr>
      </w:pPr>
      <w:r w:rsidRPr="00F2501E">
        <w:rPr>
          <w:rFonts w:ascii="Arial" w:hAnsi="Arial" w:cs="Arial"/>
          <w:sz w:val="20"/>
          <w:szCs w:val="20"/>
          <w:lang w:val="en-GB"/>
        </w:rPr>
        <w:t xml:space="preserve">The sPUSCH DCI formats should be based on the legacy UL DCI formats with an extension to support asynchronous UL HARQ. </w:t>
      </w:r>
      <w:r w:rsidR="00FB3C71" w:rsidRPr="00F2501E">
        <w:rPr>
          <w:rFonts w:ascii="Arial" w:hAnsi="Arial" w:cs="Arial"/>
          <w:sz w:val="20"/>
          <w:szCs w:val="20"/>
          <w:lang w:val="en-GB"/>
        </w:rPr>
        <w:t>The following has been agreed in RAN1#90bis and during email discussion after RAN1#90bis.</w:t>
      </w:r>
    </w:p>
    <w:tbl>
      <w:tblPr>
        <w:tblStyle w:val="TableGrid"/>
        <w:tblW w:w="0" w:type="auto"/>
        <w:tblLook w:val="04A0" w:firstRow="1" w:lastRow="0" w:firstColumn="1" w:lastColumn="0" w:noHBand="0" w:noVBand="1"/>
      </w:tblPr>
      <w:tblGrid>
        <w:gridCol w:w="9629"/>
      </w:tblGrid>
      <w:tr w:rsidR="00FB3C71" w:rsidRPr="006F16CD" w14:paraId="27CDAF3C" w14:textId="77777777" w:rsidTr="00FB3C71">
        <w:tc>
          <w:tcPr>
            <w:tcW w:w="9629" w:type="dxa"/>
          </w:tcPr>
          <w:p w14:paraId="3973978B" w14:textId="77777777" w:rsidR="00FB3C71" w:rsidRPr="00FB3C71" w:rsidRDefault="00FB3C71" w:rsidP="00FB3C71">
            <w:pPr>
              <w:spacing w:after="0"/>
              <w:rPr>
                <w:rFonts w:ascii="Times New Roman" w:eastAsia="MS Mincho"/>
                <w:sz w:val="20"/>
                <w:szCs w:val="24"/>
                <w:highlight w:val="green"/>
                <w:lang w:eastAsia="ja-JP"/>
              </w:rPr>
            </w:pPr>
            <w:r w:rsidRPr="00FB3C71">
              <w:rPr>
                <w:rFonts w:ascii="Times New Roman" w:eastAsia="MS Mincho"/>
                <w:sz w:val="20"/>
                <w:szCs w:val="24"/>
                <w:highlight w:val="green"/>
                <w:lang w:eastAsia="ja-JP"/>
              </w:rPr>
              <w:t>Agreement:</w:t>
            </w:r>
          </w:p>
          <w:p w14:paraId="22897841" w14:textId="77777777" w:rsidR="00FB3C71" w:rsidRPr="00FB3C71" w:rsidRDefault="00FB3C71" w:rsidP="00B54F29">
            <w:pPr>
              <w:numPr>
                <w:ilvl w:val="0"/>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Following fields are removed from the baseline fields of UL sDCI format.</w:t>
            </w:r>
          </w:p>
          <w:p w14:paraId="0ED71767" w14:textId="77777777" w:rsidR="00FB3C71" w:rsidRPr="00FB3C71" w:rsidRDefault="00FB3C71" w:rsidP="00B54F29">
            <w:pPr>
              <w:numPr>
                <w:ilvl w:val="1"/>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Carrier indicator, Frequency hopping flag</w:t>
            </w:r>
          </w:p>
          <w:p w14:paraId="6CA99053" w14:textId="77777777" w:rsidR="00FB3C71" w:rsidRPr="00FB3C71" w:rsidRDefault="00FB3C71" w:rsidP="00B54F29">
            <w:pPr>
              <w:numPr>
                <w:ilvl w:val="1"/>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Second TB-related if only single codeword is agreed to be supported for sPUSCH.</w:t>
            </w:r>
          </w:p>
          <w:p w14:paraId="4012AC0D" w14:textId="77777777" w:rsidR="00FB3C71" w:rsidRPr="00FB3C71" w:rsidRDefault="00FB3C71" w:rsidP="00B54F29">
            <w:pPr>
              <w:numPr>
                <w:ilvl w:val="1"/>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FFS: A-CSI request, Resource allocation type, multi-cluster flag, DAI, SRS request</w:t>
            </w:r>
          </w:p>
          <w:p w14:paraId="275F37C8" w14:textId="77777777" w:rsidR="00FB3C71" w:rsidRPr="00FB3C71" w:rsidRDefault="00FB3C71" w:rsidP="00FB3C71">
            <w:pPr>
              <w:spacing w:after="0"/>
              <w:rPr>
                <w:rFonts w:ascii="Times New Roman" w:eastAsia="MS Mincho"/>
                <w:sz w:val="20"/>
                <w:szCs w:val="24"/>
                <w:highlight w:val="green"/>
                <w:lang w:eastAsia="ja-JP"/>
              </w:rPr>
            </w:pPr>
            <w:r w:rsidRPr="00FB3C71">
              <w:rPr>
                <w:rFonts w:ascii="Times New Roman" w:eastAsia="MS Mincho"/>
                <w:sz w:val="20"/>
                <w:szCs w:val="24"/>
                <w:highlight w:val="green"/>
                <w:lang w:eastAsia="ja-JP"/>
              </w:rPr>
              <w:t>Agreement:</w:t>
            </w:r>
          </w:p>
          <w:p w14:paraId="0AEBAAF5" w14:textId="77777777" w:rsidR="00FB3C71" w:rsidRPr="00FB3C71" w:rsidRDefault="00FB3C71" w:rsidP="00B54F29">
            <w:pPr>
              <w:numPr>
                <w:ilvl w:val="0"/>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At least the following fields are inserted into the baseline fields of UL sDCI format.</w:t>
            </w:r>
          </w:p>
          <w:p w14:paraId="0E0A2E6E" w14:textId="77777777" w:rsidR="00FB3C71" w:rsidRPr="00FB3C71" w:rsidRDefault="00FB3C71" w:rsidP="00B54F29">
            <w:pPr>
              <w:numPr>
                <w:ilvl w:val="1"/>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HARQ process ID, RV</w:t>
            </w:r>
          </w:p>
          <w:p w14:paraId="37A3F8FE" w14:textId="77777777" w:rsidR="00FB3C71" w:rsidRPr="00FB3C71" w:rsidRDefault="00FB3C71" w:rsidP="00FB3C71">
            <w:pPr>
              <w:spacing w:after="0"/>
              <w:rPr>
                <w:rFonts w:ascii="Times New Roman" w:eastAsia="MS Mincho"/>
                <w:sz w:val="20"/>
                <w:szCs w:val="24"/>
                <w:highlight w:val="green"/>
                <w:lang w:eastAsia="ja-JP"/>
              </w:rPr>
            </w:pPr>
            <w:r w:rsidRPr="00FB3C71">
              <w:rPr>
                <w:rFonts w:ascii="Times New Roman" w:eastAsia="MS Mincho"/>
                <w:sz w:val="20"/>
                <w:szCs w:val="24"/>
                <w:highlight w:val="green"/>
                <w:lang w:eastAsia="ja-JP"/>
              </w:rPr>
              <w:t>Agreement:</w:t>
            </w:r>
          </w:p>
          <w:p w14:paraId="2894099B" w14:textId="77777777" w:rsidR="00FB3C71" w:rsidRPr="00FB3C71" w:rsidRDefault="00FB3C71" w:rsidP="00B54F29">
            <w:pPr>
              <w:numPr>
                <w:ilvl w:val="0"/>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At least for one codeword and single sTTI scheduling, the bit size of RV field of UL sDCI format is 2 bits.</w:t>
            </w:r>
          </w:p>
          <w:p w14:paraId="52415746" w14:textId="77777777" w:rsidR="00FB3C71" w:rsidRPr="00FB3C71" w:rsidRDefault="00FB3C71" w:rsidP="00FB3C71">
            <w:pPr>
              <w:spacing w:after="0"/>
              <w:rPr>
                <w:rFonts w:ascii="Times New Roman" w:eastAsia="MS Mincho"/>
                <w:sz w:val="20"/>
                <w:szCs w:val="24"/>
                <w:highlight w:val="green"/>
                <w:lang w:eastAsia="ja-JP"/>
              </w:rPr>
            </w:pPr>
            <w:r w:rsidRPr="00FB3C71">
              <w:rPr>
                <w:rFonts w:ascii="Times New Roman" w:eastAsia="MS Mincho"/>
                <w:sz w:val="20"/>
                <w:szCs w:val="24"/>
                <w:highlight w:val="green"/>
                <w:lang w:eastAsia="ja-JP"/>
              </w:rPr>
              <w:t>Agreement:</w:t>
            </w:r>
          </w:p>
          <w:p w14:paraId="2FBDFBB6" w14:textId="77777777" w:rsidR="00FB3C71" w:rsidRPr="00FB3C71" w:rsidRDefault="00FB3C71" w:rsidP="00B54F29">
            <w:pPr>
              <w:numPr>
                <w:ilvl w:val="0"/>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Following fields are inserted into the baseline fields of UL sDCI format.</w:t>
            </w:r>
          </w:p>
          <w:p w14:paraId="266E4272" w14:textId="77777777" w:rsidR="00FB3C71" w:rsidRPr="00FB3C71" w:rsidRDefault="00FB3C71" w:rsidP="00B54F29">
            <w:pPr>
              <w:numPr>
                <w:ilvl w:val="1"/>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DMRS position (2/3os)</w:t>
            </w:r>
          </w:p>
          <w:p w14:paraId="6EF7D445" w14:textId="77777777" w:rsidR="00FB3C71" w:rsidRPr="00FB3C71" w:rsidRDefault="00FB3C71" w:rsidP="00B54F29">
            <w:pPr>
              <w:numPr>
                <w:ilvl w:val="1"/>
                <w:numId w:val="18"/>
              </w:numPr>
              <w:spacing w:after="0" w:line="256" w:lineRule="auto"/>
              <w:rPr>
                <w:rFonts w:ascii="Times New Roman" w:eastAsia="Times New Roman"/>
                <w:sz w:val="20"/>
                <w:szCs w:val="24"/>
                <w:lang w:val="en-GB"/>
              </w:rPr>
            </w:pPr>
            <w:r w:rsidRPr="00FB3C71">
              <w:rPr>
                <w:rFonts w:ascii="Times New Roman" w:eastAsia="Times New Roman"/>
                <w:sz w:val="20"/>
                <w:szCs w:val="24"/>
                <w:lang w:val="en-GB"/>
              </w:rPr>
              <w:t>FFS: UL/DL differentiation flag, Transmission scheme flag, Fields related to IFDMA-based DMRS, Number of schduled sTTIs for multi-sTTI scheduling</w:t>
            </w:r>
          </w:p>
          <w:p w14:paraId="3497587F" w14:textId="77777777" w:rsidR="00FB3C71" w:rsidRPr="00FB3C71" w:rsidRDefault="00FB3C71" w:rsidP="00FB3C71">
            <w:pPr>
              <w:spacing w:after="0"/>
              <w:rPr>
                <w:rFonts w:ascii="Times New Roman" w:eastAsia="MS Mincho"/>
                <w:sz w:val="20"/>
                <w:szCs w:val="24"/>
                <w:highlight w:val="green"/>
                <w:lang w:eastAsia="ja-JP"/>
              </w:rPr>
            </w:pPr>
            <w:r w:rsidRPr="00FB3C71">
              <w:rPr>
                <w:rFonts w:ascii="Times New Roman" w:eastAsia="MS Mincho"/>
                <w:sz w:val="20"/>
                <w:szCs w:val="24"/>
                <w:highlight w:val="green"/>
                <w:lang w:eastAsia="ja-JP"/>
              </w:rPr>
              <w:t>Agreement:</w:t>
            </w:r>
          </w:p>
          <w:p w14:paraId="49B7B5FE" w14:textId="3DF0E0E7" w:rsidR="00FB3C71" w:rsidRPr="008E5C93" w:rsidRDefault="00FB3C71" w:rsidP="00B54F29">
            <w:pPr>
              <w:numPr>
                <w:ilvl w:val="0"/>
                <w:numId w:val="18"/>
              </w:numPr>
              <w:tabs>
                <w:tab w:val="num" w:pos="432"/>
              </w:tabs>
              <w:spacing w:after="0" w:line="256" w:lineRule="auto"/>
              <w:ind w:left="432" w:hanging="432"/>
              <w:rPr>
                <w:rFonts w:ascii="Times New Roman" w:eastAsia="Times New Roman"/>
                <w:sz w:val="20"/>
                <w:szCs w:val="24"/>
                <w:lang w:val="en-GB"/>
              </w:rPr>
            </w:pPr>
            <w:r w:rsidRPr="00FB3C71">
              <w:rPr>
                <w:rFonts w:ascii="Times New Roman" w:eastAsia="Times New Roman"/>
                <w:sz w:val="20"/>
                <w:szCs w:val="24"/>
                <w:lang w:val="en-GB"/>
              </w:rPr>
              <w:t>The bit size of DMRS position field of UL sDCI format for 2/3-OS sTTI is 2 bits.</w:t>
            </w:r>
          </w:p>
        </w:tc>
      </w:tr>
    </w:tbl>
    <w:p w14:paraId="1A2C6DD7" w14:textId="77777777" w:rsidR="00FB3C71" w:rsidRDefault="00FB3C71" w:rsidP="00151FEF">
      <w:pPr>
        <w:pStyle w:val="BodyText"/>
        <w:rPr>
          <w:rFonts w:cs="Arial"/>
          <w:lang w:val="en-GB"/>
        </w:rPr>
      </w:pPr>
    </w:p>
    <w:p w14:paraId="4D4F02C3" w14:textId="77777777" w:rsidR="00151FEF" w:rsidRPr="00F2501E" w:rsidRDefault="00151FEF" w:rsidP="00151FEF">
      <w:pPr>
        <w:pStyle w:val="BodyText"/>
        <w:spacing w:after="0"/>
        <w:rPr>
          <w:rFonts w:ascii="Arial" w:hAnsi="Arial" w:cs="Arial"/>
          <w:sz w:val="20"/>
          <w:szCs w:val="20"/>
          <w:lang w:val="en-GB"/>
        </w:rPr>
      </w:pPr>
      <w:r w:rsidRPr="00F2501E">
        <w:rPr>
          <w:rFonts w:ascii="Arial" w:hAnsi="Arial" w:cs="Arial"/>
          <w:sz w:val="20"/>
          <w:szCs w:val="20"/>
          <w:lang w:val="en-GB"/>
        </w:rPr>
        <w:t>For each TM specific UL DCI of sTTI, remove the fields for:</w:t>
      </w:r>
    </w:p>
    <w:p w14:paraId="0FCA6D66" w14:textId="75C8881A" w:rsidR="00151FEF" w:rsidRPr="00F2501E" w:rsidRDefault="00151FEF" w:rsidP="00B54F29">
      <w:pPr>
        <w:pStyle w:val="BodyText"/>
        <w:numPr>
          <w:ilvl w:val="0"/>
          <w:numId w:val="16"/>
        </w:numPr>
        <w:overflowPunct w:val="0"/>
        <w:autoSpaceDE w:val="0"/>
        <w:autoSpaceDN w:val="0"/>
        <w:adjustRightInd w:val="0"/>
        <w:spacing w:after="0" w:line="240" w:lineRule="auto"/>
        <w:jc w:val="both"/>
        <w:textAlignment w:val="baseline"/>
        <w:rPr>
          <w:rFonts w:ascii="Arial" w:hAnsi="Arial" w:cs="Arial"/>
          <w:sz w:val="20"/>
          <w:szCs w:val="20"/>
        </w:rPr>
      </w:pPr>
      <w:r w:rsidRPr="00F2501E">
        <w:rPr>
          <w:rFonts w:ascii="Arial" w:hAnsi="Arial" w:cs="Arial"/>
          <w:sz w:val="20"/>
          <w:szCs w:val="20"/>
        </w:rPr>
        <w:t>SRS request (DCI format 0, 4)</w:t>
      </w:r>
    </w:p>
    <w:p w14:paraId="291A469B" w14:textId="780EB0E1" w:rsidR="00A22047" w:rsidRPr="00F2501E" w:rsidRDefault="00A22047" w:rsidP="00B54F29">
      <w:pPr>
        <w:pStyle w:val="BodyText"/>
        <w:numPr>
          <w:ilvl w:val="0"/>
          <w:numId w:val="16"/>
        </w:numPr>
        <w:overflowPunct w:val="0"/>
        <w:autoSpaceDE w:val="0"/>
        <w:autoSpaceDN w:val="0"/>
        <w:adjustRightInd w:val="0"/>
        <w:spacing w:after="0" w:line="240" w:lineRule="auto"/>
        <w:jc w:val="both"/>
        <w:textAlignment w:val="baseline"/>
        <w:rPr>
          <w:rFonts w:ascii="Arial" w:hAnsi="Arial" w:cs="Arial"/>
          <w:sz w:val="20"/>
          <w:szCs w:val="20"/>
        </w:rPr>
      </w:pPr>
      <w:r w:rsidRPr="00F2501E">
        <w:rPr>
          <w:rFonts w:ascii="Arial" w:hAnsi="Arial" w:cs="Arial"/>
          <w:sz w:val="20"/>
          <w:szCs w:val="20"/>
        </w:rPr>
        <w:t>Resource allocation type field</w:t>
      </w:r>
    </w:p>
    <w:p w14:paraId="475011C0" w14:textId="77777777" w:rsidR="00151FEF" w:rsidRPr="00F2501E" w:rsidRDefault="00151FEF" w:rsidP="00151FEF">
      <w:pPr>
        <w:pStyle w:val="BodyText"/>
        <w:spacing w:after="0"/>
        <w:rPr>
          <w:rFonts w:ascii="Arial" w:hAnsi="Arial" w:cs="Arial"/>
          <w:sz w:val="20"/>
          <w:szCs w:val="20"/>
          <w:lang w:val="en-GB"/>
        </w:rPr>
      </w:pPr>
    </w:p>
    <w:p w14:paraId="65C5CEAF" w14:textId="77777777" w:rsidR="00151FEF" w:rsidRPr="00F2501E" w:rsidRDefault="00151FEF" w:rsidP="00151FEF">
      <w:pPr>
        <w:pStyle w:val="BodyText"/>
        <w:spacing w:after="0"/>
        <w:rPr>
          <w:rFonts w:ascii="Arial" w:hAnsi="Arial" w:cs="Arial"/>
          <w:sz w:val="20"/>
          <w:szCs w:val="20"/>
          <w:lang w:val="en-GB"/>
        </w:rPr>
      </w:pPr>
      <w:r w:rsidRPr="00F2501E">
        <w:rPr>
          <w:rFonts w:ascii="Arial" w:hAnsi="Arial" w:cs="Arial"/>
          <w:sz w:val="20"/>
          <w:szCs w:val="20"/>
          <w:lang w:val="en-GB"/>
        </w:rPr>
        <w:t xml:space="preserve">For each TM specific UL DCI of sTTI, add fields for: </w:t>
      </w:r>
    </w:p>
    <w:p w14:paraId="0057020B" w14:textId="77777777" w:rsidR="003E4623" w:rsidRPr="00F2501E" w:rsidRDefault="003E4623" w:rsidP="00B54F29">
      <w:pPr>
        <w:pStyle w:val="BodyText"/>
        <w:numPr>
          <w:ilvl w:val="0"/>
          <w:numId w:val="16"/>
        </w:numPr>
        <w:overflowPunct w:val="0"/>
        <w:autoSpaceDE w:val="0"/>
        <w:autoSpaceDN w:val="0"/>
        <w:adjustRightInd w:val="0"/>
        <w:spacing w:after="0" w:line="240" w:lineRule="auto"/>
        <w:jc w:val="both"/>
        <w:textAlignment w:val="baseline"/>
        <w:rPr>
          <w:rFonts w:ascii="Arial" w:hAnsi="Arial" w:cs="Arial"/>
          <w:sz w:val="20"/>
          <w:szCs w:val="20"/>
        </w:rPr>
      </w:pPr>
      <w:r w:rsidRPr="00F2501E">
        <w:rPr>
          <w:rFonts w:ascii="Arial" w:hAnsi="Arial" w:cs="Arial"/>
          <w:sz w:val="20"/>
          <w:szCs w:val="20"/>
        </w:rPr>
        <w:t xml:space="preserve">UL/DL flag (1 bit), </w:t>
      </w:r>
    </w:p>
    <w:p w14:paraId="6D8A3F5E" w14:textId="77777777" w:rsidR="00151FEF" w:rsidRPr="00F2501E" w:rsidRDefault="00151FEF" w:rsidP="00B54F29">
      <w:pPr>
        <w:pStyle w:val="BodyText"/>
        <w:numPr>
          <w:ilvl w:val="0"/>
          <w:numId w:val="16"/>
        </w:numPr>
        <w:overflowPunct w:val="0"/>
        <w:autoSpaceDE w:val="0"/>
        <w:autoSpaceDN w:val="0"/>
        <w:adjustRightInd w:val="0"/>
        <w:spacing w:after="0" w:line="240" w:lineRule="auto"/>
        <w:jc w:val="both"/>
        <w:textAlignment w:val="baseline"/>
        <w:rPr>
          <w:rFonts w:ascii="Arial" w:hAnsi="Arial" w:cs="Arial"/>
          <w:sz w:val="20"/>
          <w:szCs w:val="20"/>
        </w:rPr>
      </w:pPr>
      <w:r w:rsidRPr="00F2501E">
        <w:rPr>
          <w:rFonts w:ascii="Arial" w:hAnsi="Arial" w:cs="Arial"/>
          <w:sz w:val="20"/>
          <w:szCs w:val="20"/>
        </w:rPr>
        <w:t>Tx scheme fallback flag (1 bit)</w:t>
      </w:r>
    </w:p>
    <w:p w14:paraId="16D3DC04" w14:textId="73BE44BA" w:rsidR="00151FEF" w:rsidRPr="00F2501E" w:rsidRDefault="00151FEF" w:rsidP="00151FEF">
      <w:pPr>
        <w:pStyle w:val="BodyText"/>
        <w:rPr>
          <w:rFonts w:ascii="Arial" w:hAnsi="Arial" w:cs="Arial"/>
          <w:sz w:val="20"/>
          <w:szCs w:val="20"/>
          <w:lang w:val="en-GB"/>
        </w:rPr>
      </w:pPr>
    </w:p>
    <w:p w14:paraId="64740E75" w14:textId="77777777" w:rsidR="008732CF" w:rsidRPr="00F2501E" w:rsidRDefault="008732CF" w:rsidP="00151FEF">
      <w:pPr>
        <w:pStyle w:val="BodyText"/>
        <w:rPr>
          <w:rFonts w:ascii="Arial" w:hAnsi="Arial" w:cs="Arial"/>
          <w:sz w:val="20"/>
          <w:szCs w:val="20"/>
          <w:lang w:val="en-GB"/>
        </w:rPr>
      </w:pPr>
      <w:r w:rsidRPr="00F2501E">
        <w:rPr>
          <w:rFonts w:ascii="Arial" w:hAnsi="Arial" w:cs="Arial"/>
          <w:sz w:val="20"/>
          <w:szCs w:val="20"/>
          <w:lang w:val="en-GB"/>
        </w:rPr>
        <w:t xml:space="preserve">For IFDMA/UL DMRS signalling, two fields are required: </w:t>
      </w:r>
    </w:p>
    <w:p w14:paraId="655F86E2" w14:textId="025D6CB9" w:rsidR="008732CF" w:rsidRPr="00F2501E" w:rsidRDefault="008732CF" w:rsidP="00B54F29">
      <w:pPr>
        <w:pStyle w:val="BodyText"/>
        <w:numPr>
          <w:ilvl w:val="0"/>
          <w:numId w:val="16"/>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one field for indicating if RPF 1 or 2 is applied (at least for slot TTI). This can be done by the existing field “Cyclic Shift Field mapping table for DMRS (DCI format 0, 4)” or it can be done by a new field with a more explicit name like “RPF value”  (in which case the field “Cyclic Shift Field mapping table for DMRS” should be removed from the baseline DCI)</w:t>
      </w:r>
    </w:p>
    <w:p w14:paraId="5520944D" w14:textId="3B5BF4F1" w:rsidR="00EE72CA" w:rsidRPr="00F2501E" w:rsidRDefault="00EE72CA" w:rsidP="00B54F29">
      <w:pPr>
        <w:pStyle w:val="BodyText"/>
        <w:numPr>
          <w:ilvl w:val="0"/>
          <w:numId w:val="16"/>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 xml:space="preserve">one field for indication the cyclic shift index and COMB index. The existing field “Cyclic shift for DMRS and OCC index and IFDMA configuration” can be changed into a field called “cyclic shift for DMRS and IFDM configuration” and </w:t>
      </w:r>
      <w:r w:rsidR="00B37A7D" w:rsidRPr="00F2501E">
        <w:rPr>
          <w:rFonts w:ascii="Arial" w:hAnsi="Arial" w:cs="Arial"/>
          <w:sz w:val="20"/>
          <w:szCs w:val="20"/>
          <w:lang w:val="en-GB"/>
        </w:rPr>
        <w:t>would be</w:t>
      </w:r>
      <w:r w:rsidRPr="00F2501E">
        <w:rPr>
          <w:rFonts w:ascii="Arial" w:hAnsi="Arial" w:cs="Arial"/>
          <w:sz w:val="20"/>
          <w:szCs w:val="20"/>
          <w:lang w:val="en-GB"/>
        </w:rPr>
        <w:t xml:space="preserve"> reduced to 1 bit</w:t>
      </w:r>
      <w:r w:rsidR="00AE27AE" w:rsidRPr="00F2501E">
        <w:rPr>
          <w:rFonts w:ascii="Arial" w:hAnsi="Arial" w:cs="Arial"/>
          <w:sz w:val="20"/>
          <w:szCs w:val="20"/>
          <w:lang w:val="en-GB"/>
        </w:rPr>
        <w:t xml:space="preserve"> for both subslot and slot sPUSCH</w:t>
      </w:r>
      <w:r w:rsidRPr="00F2501E">
        <w:rPr>
          <w:rFonts w:ascii="Arial" w:hAnsi="Arial" w:cs="Arial"/>
          <w:sz w:val="20"/>
          <w:szCs w:val="20"/>
          <w:lang w:val="en-GB"/>
        </w:rPr>
        <w:t>.</w:t>
      </w:r>
    </w:p>
    <w:p w14:paraId="13E3AD9E" w14:textId="20885394" w:rsidR="008732CF" w:rsidRPr="00F2501E" w:rsidRDefault="008732CF" w:rsidP="008732CF">
      <w:pPr>
        <w:pStyle w:val="BodyText"/>
        <w:overflowPunct w:val="0"/>
        <w:autoSpaceDE w:val="0"/>
        <w:autoSpaceDN w:val="0"/>
        <w:adjustRightInd w:val="0"/>
        <w:spacing w:after="0" w:line="240" w:lineRule="auto"/>
        <w:jc w:val="both"/>
        <w:textAlignment w:val="baseline"/>
        <w:rPr>
          <w:rFonts w:ascii="Arial" w:hAnsi="Arial" w:cs="Arial"/>
          <w:sz w:val="20"/>
          <w:szCs w:val="20"/>
          <w:lang w:val="en-GB"/>
        </w:rPr>
      </w:pPr>
    </w:p>
    <w:p w14:paraId="28FB0BB1" w14:textId="77777777" w:rsidR="008732CF" w:rsidRPr="00F2501E" w:rsidRDefault="008732CF" w:rsidP="008732CF">
      <w:pPr>
        <w:pStyle w:val="BodyText"/>
        <w:overflowPunct w:val="0"/>
        <w:autoSpaceDE w:val="0"/>
        <w:autoSpaceDN w:val="0"/>
        <w:adjustRightInd w:val="0"/>
        <w:spacing w:after="0" w:line="240" w:lineRule="auto"/>
        <w:jc w:val="both"/>
        <w:textAlignment w:val="baseline"/>
        <w:rPr>
          <w:rFonts w:ascii="Arial" w:hAnsi="Arial" w:cs="Arial"/>
          <w:sz w:val="20"/>
          <w:szCs w:val="20"/>
          <w:lang w:val="en-GB"/>
        </w:rPr>
      </w:pPr>
    </w:p>
    <w:p w14:paraId="58AC5148" w14:textId="77777777" w:rsidR="00151FEF" w:rsidRPr="00F2501E" w:rsidRDefault="00151FEF" w:rsidP="00151FEF">
      <w:pPr>
        <w:pStyle w:val="BodyText"/>
        <w:rPr>
          <w:rFonts w:ascii="Arial" w:hAnsi="Arial" w:cs="Arial"/>
          <w:sz w:val="20"/>
          <w:szCs w:val="20"/>
          <w:lang w:val="en-GB"/>
        </w:rPr>
      </w:pPr>
      <w:r w:rsidRPr="00F2501E">
        <w:rPr>
          <w:rFonts w:ascii="Arial" w:hAnsi="Arial" w:cs="Arial"/>
          <w:sz w:val="20"/>
          <w:szCs w:val="20"/>
          <w:lang w:val="en-GB"/>
        </w:rPr>
        <w:t>The corresponding fields in the UL DCI formats will change size.</w:t>
      </w:r>
    </w:p>
    <w:p w14:paraId="65B70A1A" w14:textId="35F98351" w:rsidR="00151FEF" w:rsidRPr="00F2501E" w:rsidRDefault="00151FEF" w:rsidP="00B54F29">
      <w:pPr>
        <w:pStyle w:val="BodyText"/>
        <w:numPr>
          <w:ilvl w:val="0"/>
          <w:numId w:val="16"/>
        </w:numPr>
        <w:overflowPunct w:val="0"/>
        <w:autoSpaceDE w:val="0"/>
        <w:autoSpaceDN w:val="0"/>
        <w:adjustRightInd w:val="0"/>
        <w:spacing w:after="120" w:line="240" w:lineRule="auto"/>
        <w:ind w:left="567" w:hanging="207"/>
        <w:jc w:val="both"/>
        <w:textAlignment w:val="baseline"/>
        <w:rPr>
          <w:rFonts w:ascii="Arial" w:hAnsi="Arial" w:cs="Arial"/>
          <w:sz w:val="20"/>
          <w:szCs w:val="20"/>
          <w:lang w:val="en-GB"/>
        </w:rPr>
      </w:pPr>
      <w:r w:rsidRPr="00F2501E">
        <w:rPr>
          <w:rFonts w:ascii="Arial" w:hAnsi="Arial" w:cs="Arial"/>
          <w:sz w:val="20"/>
          <w:szCs w:val="20"/>
          <w:lang w:val="en-GB"/>
        </w:rPr>
        <w:t xml:space="preserve">the field for “Cyclic shift for DM RS and OCC index and IFDMA configuration” (DCI format 0) can be reduced to </w:t>
      </w:r>
      <w:r w:rsidR="003A620B" w:rsidRPr="00F2501E">
        <w:rPr>
          <w:rFonts w:ascii="Arial" w:hAnsi="Arial" w:cs="Arial"/>
          <w:sz w:val="20"/>
          <w:szCs w:val="20"/>
          <w:lang w:val="en-GB"/>
        </w:rPr>
        <w:t xml:space="preserve">1 </w:t>
      </w:r>
      <w:r w:rsidRPr="00F2501E">
        <w:rPr>
          <w:rFonts w:ascii="Arial" w:hAnsi="Arial" w:cs="Arial"/>
          <w:sz w:val="20"/>
          <w:szCs w:val="20"/>
          <w:lang w:val="en-GB"/>
        </w:rPr>
        <w:t>bit.</w:t>
      </w:r>
    </w:p>
    <w:p w14:paraId="0985E9B2" w14:textId="30B6C700" w:rsidR="00224B1E" w:rsidRPr="00F2501E" w:rsidRDefault="00224B1E" w:rsidP="00B54F29">
      <w:pPr>
        <w:numPr>
          <w:ilvl w:val="0"/>
          <w:numId w:val="16"/>
        </w:numPr>
        <w:overflowPunct w:val="0"/>
        <w:autoSpaceDE w:val="0"/>
        <w:autoSpaceDN w:val="0"/>
        <w:adjustRightInd w:val="0"/>
        <w:spacing w:after="0" w:line="240" w:lineRule="auto"/>
        <w:jc w:val="both"/>
        <w:textAlignment w:val="baseline"/>
        <w:rPr>
          <w:rFonts w:ascii="Arial" w:hAnsi="Arial" w:cs="Arial"/>
          <w:sz w:val="20"/>
          <w:szCs w:val="20"/>
          <w:lang w:val="en-GB"/>
        </w:rPr>
      </w:pPr>
      <w:r w:rsidRPr="00F2501E">
        <w:rPr>
          <w:rFonts w:ascii="Arial" w:hAnsi="Arial" w:cs="Arial"/>
          <w:sz w:val="20"/>
          <w:szCs w:val="20"/>
          <w:lang w:val="en-GB"/>
        </w:rPr>
        <w:t>For configurations with a TDD primary cell where today the size of the DAI field is 2 bits, 3 bits may be needed for TDD UL/DL configuration 5 as discussed in [3]. For the other configurations 2 bits are sufficient. To simplify the design, a common DAI size of 2 bits may be defined with the consequence of ambiguous DAI interpretation for configuration 5.</w:t>
      </w:r>
    </w:p>
    <w:p w14:paraId="6EFD279C" w14:textId="77777777" w:rsidR="006C3750" w:rsidRPr="00F2501E" w:rsidRDefault="006C3750" w:rsidP="006C3750">
      <w:pPr>
        <w:overflowPunct w:val="0"/>
        <w:autoSpaceDE w:val="0"/>
        <w:autoSpaceDN w:val="0"/>
        <w:adjustRightInd w:val="0"/>
        <w:spacing w:after="0" w:line="240" w:lineRule="auto"/>
        <w:ind w:left="720"/>
        <w:jc w:val="both"/>
        <w:textAlignment w:val="baseline"/>
        <w:rPr>
          <w:rFonts w:ascii="Arial" w:hAnsi="Arial" w:cs="Arial"/>
          <w:sz w:val="20"/>
          <w:szCs w:val="20"/>
          <w:lang w:val="en-GB"/>
        </w:rPr>
      </w:pPr>
    </w:p>
    <w:p w14:paraId="06BE69E5" w14:textId="77777777" w:rsidR="000E79E7" w:rsidRPr="00F2501E" w:rsidRDefault="00151FEF" w:rsidP="00B54F29">
      <w:pPr>
        <w:pStyle w:val="BodyText"/>
        <w:numPr>
          <w:ilvl w:val="0"/>
          <w:numId w:val="16"/>
        </w:numPr>
        <w:overflowPunct w:val="0"/>
        <w:autoSpaceDE w:val="0"/>
        <w:autoSpaceDN w:val="0"/>
        <w:adjustRightInd w:val="0"/>
        <w:spacing w:after="120" w:line="240" w:lineRule="auto"/>
        <w:jc w:val="both"/>
        <w:textAlignment w:val="baseline"/>
        <w:rPr>
          <w:rFonts w:ascii="Arial" w:hAnsi="Arial" w:cs="Arial"/>
          <w:sz w:val="20"/>
          <w:szCs w:val="20"/>
          <w:lang w:val="en-GB"/>
        </w:rPr>
      </w:pPr>
      <w:r w:rsidRPr="00F2501E">
        <w:rPr>
          <w:rFonts w:ascii="Arial" w:hAnsi="Arial" w:cs="Arial"/>
          <w:sz w:val="20"/>
          <w:szCs w:val="20"/>
          <w:lang w:val="en-GB"/>
        </w:rPr>
        <w:t>The field for Resource block assignment is smaller than in legacy</w:t>
      </w:r>
      <w:r w:rsidR="000E79E7" w:rsidRPr="00F2501E">
        <w:rPr>
          <w:rFonts w:ascii="Arial" w:hAnsi="Arial" w:cs="Arial"/>
          <w:sz w:val="20"/>
          <w:szCs w:val="20"/>
          <w:lang w:val="en-GB"/>
        </w:rPr>
        <w:t>. According to the agreements from RAN1#90bis, the number of bits for resource allocation is reduced compared to 1ms TTI.</w:t>
      </w:r>
    </w:p>
    <w:p w14:paraId="783261EE" w14:textId="65E8E927" w:rsidR="00151FEF" w:rsidRPr="00F2501E" w:rsidRDefault="000E79E7" w:rsidP="00B54F29">
      <w:pPr>
        <w:pStyle w:val="BodyText"/>
        <w:numPr>
          <w:ilvl w:val="1"/>
          <w:numId w:val="16"/>
        </w:numPr>
        <w:overflowPunct w:val="0"/>
        <w:autoSpaceDE w:val="0"/>
        <w:autoSpaceDN w:val="0"/>
        <w:adjustRightInd w:val="0"/>
        <w:spacing w:after="120" w:line="240" w:lineRule="auto"/>
        <w:jc w:val="both"/>
        <w:textAlignment w:val="baseline"/>
        <w:rPr>
          <w:rFonts w:ascii="Arial" w:hAnsi="Arial" w:cs="Arial"/>
          <w:sz w:val="20"/>
          <w:szCs w:val="20"/>
          <w:lang w:val="en-GB"/>
        </w:rPr>
      </w:pPr>
      <w:r w:rsidRPr="00F2501E">
        <w:rPr>
          <w:rFonts w:ascii="Arial" w:hAnsi="Arial" w:cs="Arial"/>
          <w:sz w:val="20"/>
          <w:szCs w:val="20"/>
          <w:lang w:val="en-GB"/>
        </w:rPr>
        <w:t>the number of bits for RA type 0 should be: 5,7,8,9 for system bandwidth of 5, 10, 15, 20MHz respectively.</w:t>
      </w:r>
      <w:r w:rsidR="00151FEF" w:rsidRPr="00F2501E">
        <w:rPr>
          <w:rFonts w:ascii="Arial" w:hAnsi="Arial" w:cs="Arial"/>
          <w:sz w:val="20"/>
          <w:szCs w:val="20"/>
          <w:lang w:val="en-GB"/>
        </w:rPr>
        <w:t xml:space="preserve"> (depends on the sRBG size)</w:t>
      </w:r>
    </w:p>
    <w:p w14:paraId="3FE3E9B0" w14:textId="77777777" w:rsidR="00151FEF" w:rsidRPr="00F2501E" w:rsidRDefault="00151FEF" w:rsidP="00151FEF">
      <w:pPr>
        <w:spacing w:after="0"/>
        <w:rPr>
          <w:rFonts w:ascii="Arial" w:hAnsi="Arial" w:cs="Arial"/>
          <w:sz w:val="20"/>
          <w:szCs w:val="20"/>
          <w:lang w:val="en-GB"/>
        </w:rPr>
      </w:pPr>
    </w:p>
    <w:p w14:paraId="2588D317" w14:textId="77777777" w:rsidR="00151FEF" w:rsidRPr="00151FEF" w:rsidRDefault="00151FEF" w:rsidP="00151FEF">
      <w:pPr>
        <w:pStyle w:val="Proposal"/>
        <w:overflowPunct w:val="0"/>
        <w:autoSpaceDE w:val="0"/>
        <w:autoSpaceDN w:val="0"/>
        <w:adjustRightInd w:val="0"/>
        <w:spacing w:after="120" w:line="240" w:lineRule="auto"/>
        <w:jc w:val="both"/>
        <w:textAlignment w:val="baseline"/>
        <w:rPr>
          <w:rFonts w:cs="Arial"/>
          <w:lang w:val="en-GB"/>
        </w:rPr>
      </w:pPr>
      <w:bookmarkStart w:id="88" w:name="_Toc493864261"/>
      <w:bookmarkStart w:id="89" w:name="_Toc494313776"/>
      <w:bookmarkStart w:id="90" w:name="_Toc494314072"/>
      <w:bookmarkStart w:id="91" w:name="_Toc498705630"/>
      <w:r w:rsidRPr="00F2501E">
        <w:rPr>
          <w:rFonts w:ascii="Arial" w:hAnsi="Arial" w:cs="Arial"/>
          <w:sz w:val="20"/>
          <w:szCs w:val="20"/>
          <w:lang w:val="en-GB"/>
        </w:rPr>
        <w:t>The DCI formats for scheduling sPUSCH are defined as listed in section 2.1.2</w:t>
      </w:r>
      <w:bookmarkEnd w:id="88"/>
      <w:bookmarkEnd w:id="89"/>
      <w:bookmarkEnd w:id="90"/>
      <w:bookmarkEnd w:id="91"/>
      <w:r w:rsidRPr="00151FEF">
        <w:rPr>
          <w:rFonts w:cs="Arial"/>
          <w:lang w:val="en-GB"/>
        </w:rPr>
        <w:t xml:space="preserve">  </w:t>
      </w:r>
    </w:p>
    <w:p w14:paraId="0D16DE25" w14:textId="77777777" w:rsidR="00151FEF" w:rsidRPr="00151FEF" w:rsidRDefault="00151FEF" w:rsidP="00151FEF">
      <w:pPr>
        <w:spacing w:after="0"/>
        <w:rPr>
          <w:rFonts w:cs="Arial"/>
          <w:lang w:val="en-GB"/>
        </w:rPr>
      </w:pPr>
    </w:p>
    <w:p w14:paraId="4154DB2D" w14:textId="77777777" w:rsidR="00151FEF" w:rsidRPr="00964669" w:rsidRDefault="00151FEF" w:rsidP="00151FEF">
      <w:pPr>
        <w:pStyle w:val="Heading2"/>
      </w:pPr>
      <w:r w:rsidRPr="00964669">
        <w:t>sDCI2</w:t>
      </w:r>
    </w:p>
    <w:p w14:paraId="6F692DDA" w14:textId="77777777" w:rsidR="00151FEF" w:rsidRPr="00F2501E" w:rsidRDefault="00151FEF" w:rsidP="00151FEF">
      <w:pPr>
        <w:rPr>
          <w:rFonts w:ascii="Arial" w:hAnsi="Arial" w:cs="Arial"/>
          <w:sz w:val="20"/>
          <w:szCs w:val="20"/>
          <w:lang w:val="en-GB"/>
        </w:rPr>
      </w:pPr>
      <w:r w:rsidRPr="00F2501E">
        <w:rPr>
          <w:rFonts w:ascii="Arial" w:hAnsi="Arial" w:cs="Arial"/>
          <w:sz w:val="20"/>
          <w:szCs w:val="20"/>
          <w:lang w:val="en-GB"/>
        </w:rPr>
        <w:t>sDCI2 was discussed with the intention to:</w:t>
      </w:r>
    </w:p>
    <w:p w14:paraId="3111029A" w14:textId="77777777" w:rsidR="00151FEF" w:rsidRPr="00F2501E" w:rsidRDefault="00151FEF" w:rsidP="00B54F29">
      <w:pPr>
        <w:numPr>
          <w:ilvl w:val="0"/>
          <w:numId w:val="14"/>
        </w:numPr>
        <w:overflowPunct w:val="0"/>
        <w:autoSpaceDE w:val="0"/>
        <w:autoSpaceDN w:val="0"/>
        <w:adjustRightInd w:val="0"/>
        <w:spacing w:after="120" w:line="240" w:lineRule="auto"/>
        <w:jc w:val="both"/>
        <w:textAlignment w:val="baseline"/>
        <w:rPr>
          <w:rFonts w:ascii="Arial" w:hAnsi="Arial" w:cs="Arial"/>
          <w:sz w:val="20"/>
          <w:szCs w:val="20"/>
          <w:lang w:val="en-GB"/>
        </w:rPr>
      </w:pPr>
      <w:r w:rsidRPr="00F2501E">
        <w:rPr>
          <w:rFonts w:ascii="Arial" w:hAnsi="Arial" w:cs="Arial"/>
          <w:sz w:val="20"/>
          <w:szCs w:val="20"/>
          <w:lang w:val="en-GB"/>
        </w:rPr>
        <w:t xml:space="preserve">reduce the number of blind decodes for the UE by signaling a subset of the RRC configured sPDCCH search space and </w:t>
      </w:r>
    </w:p>
    <w:p w14:paraId="749D91E7" w14:textId="77777777" w:rsidR="00151FEF" w:rsidRPr="00F2501E" w:rsidRDefault="00151FEF" w:rsidP="00B54F29">
      <w:pPr>
        <w:numPr>
          <w:ilvl w:val="0"/>
          <w:numId w:val="14"/>
        </w:numPr>
        <w:overflowPunct w:val="0"/>
        <w:autoSpaceDE w:val="0"/>
        <w:autoSpaceDN w:val="0"/>
        <w:adjustRightInd w:val="0"/>
        <w:spacing w:after="120" w:line="240" w:lineRule="auto"/>
        <w:jc w:val="both"/>
        <w:textAlignment w:val="baseline"/>
        <w:rPr>
          <w:rFonts w:ascii="Arial" w:hAnsi="Arial" w:cs="Arial"/>
          <w:sz w:val="20"/>
          <w:szCs w:val="20"/>
          <w:lang w:val="en-GB"/>
        </w:rPr>
      </w:pPr>
      <w:r w:rsidRPr="00F2501E">
        <w:rPr>
          <w:rFonts w:ascii="Arial" w:hAnsi="Arial" w:cs="Arial"/>
          <w:sz w:val="20"/>
          <w:szCs w:val="20"/>
          <w:lang w:val="en-GB"/>
        </w:rPr>
        <w:t>reduce computational effort/achieve some power saving at the UE by deactivating sPDCCH monitoring in some subframes.</w:t>
      </w:r>
    </w:p>
    <w:p w14:paraId="5BF34174" w14:textId="77777777" w:rsidR="00151FEF" w:rsidRPr="00F2501E" w:rsidRDefault="00151FEF" w:rsidP="00151FEF">
      <w:pPr>
        <w:rPr>
          <w:rFonts w:ascii="Arial" w:hAnsi="Arial" w:cs="Arial"/>
          <w:sz w:val="20"/>
          <w:szCs w:val="20"/>
          <w:lang w:val="en-GB"/>
        </w:rPr>
      </w:pPr>
      <w:r w:rsidRPr="00F2501E">
        <w:rPr>
          <w:rFonts w:ascii="Arial" w:hAnsi="Arial" w:cs="Arial"/>
          <w:sz w:val="20"/>
          <w:szCs w:val="20"/>
          <w:lang w:val="en-GB"/>
        </w:rPr>
        <w:t>These two use cases for sDCI2 make sDCI2 UE-specific. It is thus more appropriate to send sDCI2 on the UE-specific search space.</w:t>
      </w:r>
    </w:p>
    <w:p w14:paraId="1E22E6C5" w14:textId="27993E0C" w:rsidR="00151FEF" w:rsidRPr="00F2501E" w:rsidRDefault="002F4C0B" w:rsidP="00151FEF">
      <w:pPr>
        <w:rPr>
          <w:rFonts w:ascii="Arial" w:hAnsi="Arial" w:cs="Arial"/>
          <w:sz w:val="20"/>
          <w:szCs w:val="20"/>
          <w:lang w:val="en-GB"/>
        </w:rPr>
      </w:pPr>
      <w:r>
        <w:rPr>
          <w:rFonts w:ascii="Arial" w:hAnsi="Arial" w:cs="Arial"/>
          <w:sz w:val="20"/>
          <w:szCs w:val="20"/>
          <w:lang w:val="en-GB"/>
        </w:rPr>
        <w:t>T</w:t>
      </w:r>
      <w:r w:rsidR="00151FEF" w:rsidRPr="00F2501E">
        <w:rPr>
          <w:rFonts w:ascii="Arial" w:hAnsi="Arial" w:cs="Arial"/>
          <w:sz w:val="20"/>
          <w:szCs w:val="20"/>
          <w:lang w:val="en-GB"/>
        </w:rPr>
        <w:t>he control overhead reduction of two-level DCI variants based on sDCI2 is limited or inexistent. In addition, two-level DCI schemes have a robustness issue due to the probability of sDCI2 misdetection. A default UE behaviour could be defined to mandate sDCI1 monitoring if sDCI2 is missed. But this would remove the benefits of sDCI2 in terms of reduced number of blind decodes. Moreover, it would require a sDCI2 containing a sPDCCH monitoring deactivation command to be sent in every subframe to avoid being interpreted as a misdetected sDCI2. With sDCI2 sent in every subframe and not on demand, the control overhead increases.</w:t>
      </w:r>
    </w:p>
    <w:p w14:paraId="3BFBCF0F" w14:textId="77777777" w:rsidR="00151FEF" w:rsidRPr="00F2501E" w:rsidRDefault="00151FEF" w:rsidP="00151FEF">
      <w:pPr>
        <w:rPr>
          <w:rFonts w:ascii="Arial" w:hAnsi="Arial" w:cs="Arial"/>
          <w:sz w:val="20"/>
          <w:szCs w:val="20"/>
          <w:lang w:val="en-GB"/>
        </w:rPr>
      </w:pPr>
      <w:r w:rsidRPr="00F2501E">
        <w:rPr>
          <w:rFonts w:ascii="Arial" w:hAnsi="Arial" w:cs="Arial"/>
          <w:sz w:val="20"/>
          <w:szCs w:val="20"/>
          <w:lang w:val="en-GB"/>
        </w:rPr>
        <w:t xml:space="preserve">In short, the benefits if sDCI2 are unclear. </w:t>
      </w:r>
    </w:p>
    <w:p w14:paraId="464354D4" w14:textId="77777777" w:rsidR="00151FEF" w:rsidRPr="00F2501E" w:rsidRDefault="00151FEF" w:rsidP="00151FEF">
      <w:pPr>
        <w:pStyle w:val="Proposal"/>
        <w:overflowPunct w:val="0"/>
        <w:autoSpaceDE w:val="0"/>
        <w:autoSpaceDN w:val="0"/>
        <w:adjustRightInd w:val="0"/>
        <w:spacing w:after="120" w:line="240" w:lineRule="auto"/>
        <w:jc w:val="both"/>
        <w:textAlignment w:val="baseline"/>
        <w:rPr>
          <w:rFonts w:ascii="Arial" w:hAnsi="Arial" w:cs="Arial"/>
          <w:sz w:val="20"/>
          <w:szCs w:val="20"/>
          <w:lang w:val="en-GB"/>
        </w:rPr>
      </w:pPr>
      <w:bookmarkStart w:id="92" w:name="_Toc476756744"/>
      <w:bookmarkStart w:id="93" w:name="_Toc476756865"/>
      <w:bookmarkStart w:id="94" w:name="_Toc478131675"/>
      <w:bookmarkStart w:id="95" w:name="_Toc478133510"/>
      <w:bookmarkStart w:id="96" w:name="_Toc478148497"/>
      <w:bookmarkStart w:id="97" w:name="_Toc481489876"/>
      <w:bookmarkStart w:id="98" w:name="_Toc481756984"/>
      <w:bookmarkStart w:id="99" w:name="_Toc490231556"/>
      <w:bookmarkStart w:id="100" w:name="_Toc493864278"/>
      <w:bookmarkStart w:id="101" w:name="_Toc494313777"/>
      <w:bookmarkStart w:id="102" w:name="_Toc494314073"/>
      <w:bookmarkStart w:id="103" w:name="_Toc498705631"/>
      <w:r w:rsidRPr="00F2501E">
        <w:rPr>
          <w:rFonts w:ascii="Arial" w:hAnsi="Arial" w:cs="Arial"/>
          <w:sz w:val="20"/>
          <w:szCs w:val="20"/>
          <w:lang w:val="en-GB"/>
        </w:rPr>
        <w:t>Do not support two-level DCI for sTTI scheduling</w:t>
      </w:r>
      <w:bookmarkEnd w:id="92"/>
      <w:bookmarkEnd w:id="93"/>
      <w:bookmarkEnd w:id="94"/>
      <w:bookmarkEnd w:id="95"/>
      <w:bookmarkEnd w:id="96"/>
      <w:bookmarkEnd w:id="97"/>
      <w:bookmarkEnd w:id="98"/>
      <w:bookmarkEnd w:id="99"/>
      <w:bookmarkEnd w:id="100"/>
      <w:bookmarkEnd w:id="101"/>
      <w:bookmarkEnd w:id="102"/>
      <w:bookmarkEnd w:id="103"/>
    </w:p>
    <w:p w14:paraId="3787053A" w14:textId="77777777" w:rsidR="00C01F33" w:rsidRPr="00CE0424" w:rsidRDefault="00C01F33" w:rsidP="00CE0424">
      <w:pPr>
        <w:pStyle w:val="Heading1"/>
      </w:pPr>
      <w:r w:rsidRPr="00CE0424">
        <w:t>Conclusion</w:t>
      </w:r>
    </w:p>
    <w:p w14:paraId="51E04C40" w14:textId="351A0A24" w:rsidR="00B47E43" w:rsidRPr="008E3BD8" w:rsidRDefault="008E065E" w:rsidP="008E3BD8">
      <w:pPr>
        <w:pStyle w:val="TOC1"/>
        <w:jc w:val="both"/>
        <w:rPr>
          <w:rFonts w:cs="Arial"/>
          <w:b w:val="0"/>
          <w:szCs w:val="20"/>
        </w:rPr>
      </w:pPr>
      <w:r w:rsidRPr="008E3BD8">
        <w:rPr>
          <w:rFonts w:cs="Arial"/>
          <w:b w:val="0"/>
          <w:szCs w:val="20"/>
        </w:rPr>
        <w:t xml:space="preserve">In section </w:t>
      </w:r>
      <w:r w:rsidRPr="008E3BD8">
        <w:rPr>
          <w:rFonts w:cs="Arial"/>
          <w:b w:val="0"/>
          <w:szCs w:val="20"/>
          <w:highlight w:val="cyan"/>
        </w:rPr>
        <w:fldChar w:fldCharType="begin"/>
      </w:r>
      <w:r w:rsidRPr="008E3BD8">
        <w:rPr>
          <w:rFonts w:cs="Arial"/>
          <w:b w:val="0"/>
          <w:szCs w:val="20"/>
        </w:rPr>
        <w:instrText xml:space="preserve"> REF _Ref178064866 \r \h </w:instrText>
      </w:r>
      <w:r w:rsidR="00B82BD0" w:rsidRPr="008E3BD8">
        <w:rPr>
          <w:rFonts w:cs="Arial"/>
          <w:b w:val="0"/>
          <w:szCs w:val="20"/>
          <w:highlight w:val="cyan"/>
        </w:rPr>
        <w:instrText xml:space="preserve"> \* MERGEFORMAT </w:instrText>
      </w:r>
      <w:r w:rsidRPr="008E3BD8">
        <w:rPr>
          <w:rFonts w:cs="Arial"/>
          <w:b w:val="0"/>
          <w:szCs w:val="20"/>
          <w:highlight w:val="cyan"/>
        </w:rPr>
      </w:r>
      <w:r w:rsidRPr="008E3BD8">
        <w:rPr>
          <w:rFonts w:cs="Arial"/>
          <w:b w:val="0"/>
          <w:szCs w:val="20"/>
          <w:highlight w:val="cyan"/>
        </w:rPr>
        <w:fldChar w:fldCharType="separate"/>
      </w:r>
      <w:r w:rsidR="006F16CD">
        <w:rPr>
          <w:rFonts w:cs="Arial"/>
          <w:b w:val="0"/>
          <w:szCs w:val="20"/>
        </w:rPr>
        <w:t>2</w:t>
      </w:r>
      <w:r w:rsidRPr="008E3BD8">
        <w:rPr>
          <w:rFonts w:cs="Arial"/>
          <w:b w:val="0"/>
          <w:szCs w:val="20"/>
          <w:highlight w:val="cyan"/>
        </w:rPr>
        <w:fldChar w:fldCharType="end"/>
      </w:r>
      <w:r w:rsidRPr="008E3BD8">
        <w:rPr>
          <w:rFonts w:cs="Arial"/>
          <w:b w:val="0"/>
          <w:szCs w:val="20"/>
        </w:rPr>
        <w:t xml:space="preserve"> we made the following observations:</w:t>
      </w:r>
    </w:p>
    <w:p w14:paraId="4BFC9F4E" w14:textId="77777777" w:rsidR="006F16CD" w:rsidRPr="006F16CD" w:rsidRDefault="008E065E">
      <w:pPr>
        <w:pStyle w:val="TOC1"/>
        <w:rPr>
          <w:rFonts w:asciiTheme="minorHAnsi" w:eastAsiaTheme="minorEastAsia" w:hAnsiTheme="minorHAnsi" w:cstheme="minorBidi"/>
          <w:b w:val="0"/>
          <w:sz w:val="22"/>
          <w:lang w:eastAsia="sv-SE"/>
        </w:rPr>
      </w:pPr>
      <w:r w:rsidRPr="008E3BD8">
        <w:rPr>
          <w:rFonts w:cs="Arial"/>
          <w:b w:val="0"/>
          <w:szCs w:val="20"/>
        </w:rPr>
        <w:fldChar w:fldCharType="begin"/>
      </w:r>
      <w:r w:rsidRPr="007F241E">
        <w:rPr>
          <w:rFonts w:cs="Arial"/>
          <w:b w:val="0"/>
          <w:szCs w:val="20"/>
          <w:lang w:val="en-GB"/>
        </w:rPr>
        <w:instrText xml:space="preserve"> TOC \f \n \t "Observation;1" </w:instrText>
      </w:r>
      <w:r w:rsidRPr="008E3BD8">
        <w:rPr>
          <w:rFonts w:cs="Arial"/>
          <w:b w:val="0"/>
          <w:szCs w:val="20"/>
        </w:rPr>
        <w:fldChar w:fldCharType="separate"/>
      </w:r>
      <w:r w:rsidR="006F16CD" w:rsidRPr="00570462">
        <w:rPr>
          <w:rFonts w:cs="Arial"/>
          <w:lang w:val="en-GB"/>
        </w:rPr>
        <w:t>Observation 1</w:t>
      </w:r>
      <w:r w:rsidR="006F16CD" w:rsidRPr="006F16CD">
        <w:rPr>
          <w:rFonts w:asciiTheme="minorHAnsi" w:eastAsiaTheme="minorEastAsia" w:hAnsiTheme="minorHAnsi" w:cstheme="minorBidi"/>
          <w:b w:val="0"/>
          <w:sz w:val="22"/>
          <w:lang w:eastAsia="sv-SE"/>
        </w:rPr>
        <w:tab/>
      </w:r>
      <w:r w:rsidR="006F16CD" w:rsidRPr="00570462">
        <w:rPr>
          <w:rFonts w:cs="Arial"/>
          <w:lang w:val="en-GB"/>
        </w:rPr>
        <w:t>Having the same format for short TTI and 1ms TTI in PDCCH USS will limit number of blind decodes in PDCCH</w:t>
      </w:r>
    </w:p>
    <w:p w14:paraId="35784CF3" w14:textId="77777777" w:rsidR="006F16CD" w:rsidRPr="006F16CD" w:rsidRDefault="006F16CD">
      <w:pPr>
        <w:pStyle w:val="TOC1"/>
        <w:rPr>
          <w:rFonts w:asciiTheme="minorHAnsi" w:eastAsiaTheme="minorEastAsia" w:hAnsiTheme="minorHAnsi" w:cstheme="minorBidi"/>
          <w:b w:val="0"/>
          <w:sz w:val="22"/>
          <w:lang w:eastAsia="sv-SE"/>
        </w:rPr>
      </w:pPr>
      <w:r w:rsidRPr="00570462">
        <w:rPr>
          <w:rFonts w:cs="Arial"/>
          <w:lang w:val="en-GB"/>
        </w:rPr>
        <w:t>Observation 2</w:t>
      </w:r>
      <w:r w:rsidRPr="006F16CD">
        <w:rPr>
          <w:rFonts w:asciiTheme="minorHAnsi" w:eastAsiaTheme="minorEastAsia" w:hAnsiTheme="minorHAnsi" w:cstheme="minorBidi"/>
          <w:b w:val="0"/>
          <w:sz w:val="22"/>
          <w:lang w:eastAsia="sv-SE"/>
        </w:rPr>
        <w:tab/>
      </w:r>
      <w:r w:rsidRPr="00570462">
        <w:rPr>
          <w:rFonts w:cs="Arial"/>
          <w:lang w:val="en-GB"/>
        </w:rPr>
        <w:t>An sPDCCH RB set supporting frequency selective scheduling becomes especially important for a set based on a localized sCCE to sREG mapping configuration</w:t>
      </w:r>
    </w:p>
    <w:p w14:paraId="73718843" w14:textId="4D032089" w:rsidR="00ED3015" w:rsidRPr="007F241E" w:rsidRDefault="008E065E" w:rsidP="008E3BD8">
      <w:pPr>
        <w:pStyle w:val="BodyText"/>
        <w:jc w:val="both"/>
        <w:rPr>
          <w:rFonts w:ascii="Arial" w:hAnsi="Arial" w:cs="Arial"/>
          <w:sz w:val="20"/>
          <w:szCs w:val="20"/>
          <w:lang w:val="en-GB"/>
        </w:rPr>
      </w:pPr>
      <w:r w:rsidRPr="008E3BD8">
        <w:rPr>
          <w:rFonts w:ascii="Arial" w:hAnsi="Arial" w:cs="Arial"/>
          <w:b/>
          <w:bCs/>
          <w:sz w:val="20"/>
          <w:szCs w:val="20"/>
        </w:rPr>
        <w:fldChar w:fldCharType="end"/>
      </w:r>
      <w:r w:rsidR="0016168E" w:rsidRPr="007F241E">
        <w:rPr>
          <w:rFonts w:ascii="Arial" w:hAnsi="Arial" w:cs="Arial"/>
          <w:b/>
          <w:bCs/>
          <w:sz w:val="20"/>
          <w:szCs w:val="20"/>
          <w:lang w:val="en-GB"/>
        </w:rPr>
        <w:br/>
      </w:r>
      <w:r w:rsidRPr="007F241E">
        <w:rPr>
          <w:rFonts w:ascii="Arial" w:hAnsi="Arial" w:cs="Arial"/>
          <w:sz w:val="20"/>
          <w:szCs w:val="20"/>
          <w:lang w:val="en-GB"/>
        </w:rPr>
        <w:t xml:space="preserve">Based on the discussion in section </w:t>
      </w:r>
      <w:r w:rsidRPr="008E3BD8">
        <w:rPr>
          <w:rFonts w:ascii="Arial" w:hAnsi="Arial" w:cs="Arial"/>
          <w:sz w:val="20"/>
          <w:szCs w:val="20"/>
          <w:highlight w:val="cyan"/>
        </w:rPr>
        <w:fldChar w:fldCharType="begin"/>
      </w:r>
      <w:r w:rsidRPr="007F241E">
        <w:rPr>
          <w:rFonts w:ascii="Arial" w:hAnsi="Arial" w:cs="Arial"/>
          <w:sz w:val="20"/>
          <w:szCs w:val="20"/>
          <w:lang w:val="en-GB"/>
        </w:rPr>
        <w:instrText xml:space="preserve"> REF _Ref178064866 \r \h </w:instrText>
      </w:r>
      <w:r w:rsidR="00B82BD0" w:rsidRPr="007F241E">
        <w:rPr>
          <w:rFonts w:ascii="Arial" w:hAnsi="Arial" w:cs="Arial"/>
          <w:sz w:val="20"/>
          <w:szCs w:val="20"/>
          <w:highlight w:val="cyan"/>
          <w:lang w:val="en-GB"/>
        </w:rPr>
        <w:instrText xml:space="preserve"> \* MERGEFORMAT </w:instrText>
      </w:r>
      <w:r w:rsidRPr="008E3BD8">
        <w:rPr>
          <w:rFonts w:ascii="Arial" w:hAnsi="Arial" w:cs="Arial"/>
          <w:sz w:val="20"/>
          <w:szCs w:val="20"/>
          <w:highlight w:val="cyan"/>
        </w:rPr>
      </w:r>
      <w:r w:rsidRPr="008E3BD8">
        <w:rPr>
          <w:rFonts w:ascii="Arial" w:hAnsi="Arial" w:cs="Arial"/>
          <w:sz w:val="20"/>
          <w:szCs w:val="20"/>
          <w:highlight w:val="cyan"/>
        </w:rPr>
        <w:fldChar w:fldCharType="separate"/>
      </w:r>
      <w:r w:rsidR="006F16CD">
        <w:rPr>
          <w:rFonts w:ascii="Arial" w:hAnsi="Arial" w:cs="Arial"/>
          <w:sz w:val="20"/>
          <w:szCs w:val="20"/>
          <w:lang w:val="en-GB"/>
        </w:rPr>
        <w:t>2</w:t>
      </w:r>
      <w:r w:rsidRPr="008E3BD8">
        <w:rPr>
          <w:rFonts w:ascii="Arial" w:hAnsi="Arial" w:cs="Arial"/>
          <w:sz w:val="20"/>
          <w:szCs w:val="20"/>
          <w:highlight w:val="cyan"/>
        </w:rPr>
        <w:fldChar w:fldCharType="end"/>
      </w:r>
      <w:r w:rsidRPr="007F241E">
        <w:rPr>
          <w:rFonts w:ascii="Arial" w:hAnsi="Arial" w:cs="Arial"/>
          <w:sz w:val="20"/>
          <w:szCs w:val="20"/>
          <w:lang w:val="en-GB"/>
        </w:rPr>
        <w:t xml:space="preserve"> we propose the following:</w:t>
      </w:r>
    </w:p>
    <w:p w14:paraId="0CF64EAF" w14:textId="77777777" w:rsidR="006F16CD" w:rsidRPr="006F16CD" w:rsidRDefault="008E065E">
      <w:pPr>
        <w:pStyle w:val="TOC1"/>
        <w:rPr>
          <w:rFonts w:asciiTheme="minorHAnsi" w:eastAsiaTheme="minorEastAsia" w:hAnsiTheme="minorHAnsi" w:cstheme="minorBidi"/>
          <w:b w:val="0"/>
          <w:sz w:val="22"/>
          <w:lang w:eastAsia="sv-SE"/>
        </w:rPr>
      </w:pPr>
      <w:r w:rsidRPr="008E3BD8">
        <w:rPr>
          <w:rFonts w:cs="Arial"/>
          <w:bCs/>
          <w:szCs w:val="20"/>
        </w:rPr>
        <w:lastRenderedPageBreak/>
        <w:fldChar w:fldCharType="begin"/>
      </w:r>
      <w:r w:rsidRPr="00770036">
        <w:rPr>
          <w:rFonts w:cs="Arial"/>
          <w:szCs w:val="20"/>
          <w:lang w:val="en-GB"/>
        </w:rPr>
        <w:instrText xml:space="preserve"> TOC \f \n \p " " \t "Proposal;1" </w:instrText>
      </w:r>
      <w:r w:rsidRPr="008E3BD8">
        <w:rPr>
          <w:rFonts w:cs="Arial"/>
          <w:bCs/>
          <w:szCs w:val="20"/>
        </w:rPr>
        <w:fldChar w:fldCharType="separate"/>
      </w:r>
      <w:r w:rsidR="006F16CD" w:rsidRPr="00CB2669">
        <w:rPr>
          <w:rFonts w:cs="Arial"/>
          <w:lang w:val="en-GB"/>
        </w:rPr>
        <w:t>Proposal 1</w:t>
      </w:r>
      <w:r w:rsidR="006F16CD" w:rsidRPr="006F16CD">
        <w:rPr>
          <w:rFonts w:asciiTheme="minorHAnsi" w:eastAsiaTheme="minorEastAsia" w:hAnsiTheme="minorHAnsi" w:cstheme="minorBidi"/>
          <w:b w:val="0"/>
          <w:sz w:val="22"/>
          <w:lang w:eastAsia="sv-SE"/>
        </w:rPr>
        <w:tab/>
      </w:r>
      <w:r w:rsidR="006F16CD" w:rsidRPr="00CB2669">
        <w:rPr>
          <w:rFonts w:cs="Arial"/>
          <w:lang w:val="en-GB"/>
        </w:rPr>
        <w:t>M_total is equal to the maximum allowable blind decodes per sTTI on one CC, i.e. 6 and 12 for 2/3os and 1-slot sTTI, respectively.</w:t>
      </w:r>
    </w:p>
    <w:p w14:paraId="60354479"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2</w:t>
      </w:r>
      <w:r w:rsidRPr="006F16CD">
        <w:rPr>
          <w:rFonts w:asciiTheme="minorHAnsi" w:eastAsiaTheme="minorEastAsia" w:hAnsiTheme="minorHAnsi" w:cstheme="minorBidi"/>
          <w:b w:val="0"/>
          <w:sz w:val="22"/>
          <w:lang w:eastAsia="sv-SE"/>
        </w:rPr>
        <w:tab/>
      </w:r>
      <w:r w:rsidRPr="00CB2669">
        <w:rPr>
          <w:rFonts w:cs="Arial"/>
          <w:lang w:val="en-GB"/>
        </w:rPr>
        <w:t>M_sDCI^(L) is equal to min{M_p^(L), M_L}</w:t>
      </w:r>
    </w:p>
    <w:p w14:paraId="7690B8EF"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3</w:t>
      </w:r>
      <w:r w:rsidRPr="006F16CD">
        <w:rPr>
          <w:rFonts w:asciiTheme="minorHAnsi" w:eastAsiaTheme="minorEastAsia" w:hAnsiTheme="minorHAnsi" w:cstheme="minorBidi"/>
          <w:b w:val="0"/>
          <w:sz w:val="22"/>
          <w:lang w:eastAsia="sv-SE"/>
        </w:rPr>
        <w:tab/>
      </w:r>
      <w:r w:rsidRPr="00CB2669">
        <w:rPr>
          <w:rFonts w:cs="Arial"/>
          <w:lang w:val="en-GB"/>
        </w:rPr>
        <w:t>A single size is defined for both DL and UL sDCI</w:t>
      </w:r>
    </w:p>
    <w:p w14:paraId="2913A701"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4</w:t>
      </w:r>
      <w:r w:rsidRPr="006F16CD">
        <w:rPr>
          <w:rFonts w:asciiTheme="minorHAnsi" w:eastAsiaTheme="minorEastAsia" w:hAnsiTheme="minorHAnsi" w:cstheme="minorBidi"/>
          <w:b w:val="0"/>
          <w:sz w:val="22"/>
          <w:lang w:eastAsia="sv-SE"/>
        </w:rPr>
        <w:tab/>
      </w:r>
      <w:r w:rsidRPr="00CB2669">
        <w:rPr>
          <w:rFonts w:cs="Arial"/>
          <w:lang w:val="en-GB"/>
        </w:rPr>
        <w:t>The mapping of modulated symbols to a localized CRS-based sPDCCH candidate is performed for AL&gt;1 candidates by an interleaving function on sREG level. For AL1 candidates, sREG interleaving is not needed</w:t>
      </w:r>
    </w:p>
    <w:p w14:paraId="71FAA6B4"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5</w:t>
      </w:r>
      <w:r w:rsidRPr="006F16CD">
        <w:rPr>
          <w:rFonts w:asciiTheme="minorHAnsi" w:eastAsiaTheme="minorEastAsia" w:hAnsiTheme="minorHAnsi" w:cstheme="minorBidi"/>
          <w:b w:val="0"/>
          <w:sz w:val="22"/>
          <w:lang w:eastAsia="sv-SE"/>
        </w:rPr>
        <w:tab/>
      </w:r>
      <w:r w:rsidRPr="00CB2669">
        <w:rPr>
          <w:rFonts w:cs="Arial"/>
          <w:lang w:val="en-GB"/>
        </w:rPr>
        <w:t>The sCCEs corresponding to an sPDCCH candidate for CRS-based sPDCCH are determining by Option 2 equation</w:t>
      </w:r>
    </w:p>
    <w:p w14:paraId="37DA4353"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6</w:t>
      </w:r>
      <w:r w:rsidRPr="006F16CD">
        <w:rPr>
          <w:rFonts w:asciiTheme="minorHAnsi" w:eastAsiaTheme="minorEastAsia" w:hAnsiTheme="minorHAnsi" w:cstheme="minorBidi"/>
          <w:b w:val="0"/>
          <w:sz w:val="22"/>
          <w:lang w:eastAsia="sv-SE"/>
        </w:rPr>
        <w:tab/>
      </w:r>
      <w:r w:rsidRPr="00CB2669">
        <w:rPr>
          <w:rFonts w:cs="Arial"/>
          <w:lang w:val="en-GB"/>
        </w:rPr>
        <w:t>The sCCEs corresponding to an sPDCCH candidate for DMRS-based sPDCCH are determining by Option 2 equation</w:t>
      </w:r>
    </w:p>
    <w:p w14:paraId="4B558B69"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7</w:t>
      </w:r>
      <w:r w:rsidRPr="006F16CD">
        <w:rPr>
          <w:rFonts w:asciiTheme="minorHAnsi" w:eastAsiaTheme="minorEastAsia" w:hAnsiTheme="minorHAnsi" w:cstheme="minorBidi"/>
          <w:b w:val="0"/>
          <w:sz w:val="22"/>
          <w:lang w:eastAsia="sv-SE"/>
        </w:rPr>
        <w:tab/>
      </w:r>
      <w:r w:rsidRPr="00CB2669">
        <w:rPr>
          <w:rFonts w:cs="Arial"/>
          <w:lang w:val="en-GB"/>
        </w:rPr>
        <w:t>Handle SFBC ‘orphan’ REs by repeating an RE of each sREG</w:t>
      </w:r>
    </w:p>
    <w:p w14:paraId="2BD22731"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8</w:t>
      </w:r>
      <w:r w:rsidRPr="006F16CD">
        <w:rPr>
          <w:rFonts w:asciiTheme="minorHAnsi" w:eastAsiaTheme="minorEastAsia" w:hAnsiTheme="minorHAnsi" w:cstheme="minorBidi"/>
          <w:b w:val="0"/>
          <w:sz w:val="22"/>
          <w:lang w:eastAsia="sv-SE"/>
        </w:rPr>
        <w:tab/>
      </w:r>
      <w:r w:rsidRPr="00CB2669">
        <w:rPr>
          <w:rFonts w:cs="Arial"/>
          <w:lang w:val="en-GB"/>
        </w:rPr>
        <w:t>The UE monitors a single sDCI size per sTTI for UL and DL sTTI scheduling. The DCI formats contain a field for differentiating UL grants from DL assignments.</w:t>
      </w:r>
    </w:p>
    <w:p w14:paraId="383659CB"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9</w:t>
      </w:r>
      <w:r w:rsidRPr="006F16CD">
        <w:rPr>
          <w:rFonts w:asciiTheme="minorHAnsi" w:eastAsiaTheme="minorEastAsia" w:hAnsiTheme="minorHAnsi" w:cstheme="minorBidi"/>
          <w:b w:val="0"/>
          <w:sz w:val="22"/>
          <w:lang w:eastAsia="sv-SE"/>
        </w:rPr>
        <w:tab/>
      </w:r>
      <w:r w:rsidRPr="00CB2669">
        <w:rPr>
          <w:rFonts w:cs="Arial"/>
          <w:lang w:val="en-GB"/>
        </w:rPr>
        <w:t>The DCI formats contain a field for differentiating the fallback Tx scheme from the TM specific Tx scheme.</w:t>
      </w:r>
    </w:p>
    <w:p w14:paraId="181F962B"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10</w:t>
      </w:r>
      <w:r w:rsidRPr="006F16CD">
        <w:rPr>
          <w:rFonts w:asciiTheme="minorHAnsi" w:eastAsiaTheme="minorEastAsia" w:hAnsiTheme="minorHAnsi" w:cstheme="minorBidi"/>
          <w:b w:val="0"/>
          <w:sz w:val="22"/>
          <w:lang w:eastAsia="sv-SE"/>
        </w:rPr>
        <w:tab/>
      </w:r>
      <w:r w:rsidRPr="00CB2669">
        <w:rPr>
          <w:rFonts w:cs="Arial"/>
          <w:lang w:val="en-GB"/>
        </w:rPr>
        <w:t>The DCI formats for scheduling sPDSCH are defined as listed in section 2.1.1</w:t>
      </w:r>
    </w:p>
    <w:p w14:paraId="0ED0A5CC"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11</w:t>
      </w:r>
      <w:r w:rsidRPr="006F16CD">
        <w:rPr>
          <w:rFonts w:asciiTheme="minorHAnsi" w:eastAsiaTheme="minorEastAsia" w:hAnsiTheme="minorHAnsi" w:cstheme="minorBidi"/>
          <w:b w:val="0"/>
          <w:sz w:val="22"/>
          <w:lang w:eastAsia="sv-SE"/>
        </w:rPr>
        <w:tab/>
      </w:r>
      <w:r w:rsidRPr="00CB2669">
        <w:rPr>
          <w:rFonts w:cs="Arial"/>
          <w:lang w:val="en-GB"/>
        </w:rPr>
        <w:t>The DCI formats for scheduling sPUSCH are defined as listed in section 2.1.2</w:t>
      </w:r>
    </w:p>
    <w:p w14:paraId="75754318" w14:textId="77777777" w:rsidR="006F16CD" w:rsidRPr="006F16CD" w:rsidRDefault="006F16CD">
      <w:pPr>
        <w:pStyle w:val="TOC1"/>
        <w:rPr>
          <w:rFonts w:asciiTheme="minorHAnsi" w:eastAsiaTheme="minorEastAsia" w:hAnsiTheme="minorHAnsi" w:cstheme="minorBidi"/>
          <w:b w:val="0"/>
          <w:sz w:val="22"/>
          <w:lang w:eastAsia="sv-SE"/>
        </w:rPr>
      </w:pPr>
      <w:r w:rsidRPr="00CB2669">
        <w:rPr>
          <w:rFonts w:cs="Arial"/>
          <w:lang w:val="en-GB"/>
        </w:rPr>
        <w:t>Proposal 12</w:t>
      </w:r>
      <w:r w:rsidRPr="006F16CD">
        <w:rPr>
          <w:rFonts w:asciiTheme="minorHAnsi" w:eastAsiaTheme="minorEastAsia" w:hAnsiTheme="minorHAnsi" w:cstheme="minorBidi"/>
          <w:b w:val="0"/>
          <w:sz w:val="22"/>
          <w:lang w:eastAsia="sv-SE"/>
        </w:rPr>
        <w:tab/>
      </w:r>
      <w:r w:rsidRPr="00CB2669">
        <w:rPr>
          <w:rFonts w:cs="Arial"/>
          <w:lang w:val="en-GB"/>
        </w:rPr>
        <w:t>Do not support two-level DCI for sTTI scheduling</w:t>
      </w:r>
    </w:p>
    <w:p w14:paraId="4E548B10" w14:textId="0939E441" w:rsidR="00C01F33" w:rsidRPr="000E66C4" w:rsidRDefault="008E065E" w:rsidP="00770036">
      <w:pPr>
        <w:pStyle w:val="Proposal"/>
        <w:numPr>
          <w:ilvl w:val="0"/>
          <w:numId w:val="0"/>
        </w:numPr>
        <w:jc w:val="both"/>
        <w:rPr>
          <w:lang w:val="en-GB"/>
        </w:rPr>
      </w:pPr>
      <w:r w:rsidRPr="008E3BD8">
        <w:rPr>
          <w:rFonts w:ascii="Arial" w:hAnsi="Arial" w:cs="Arial"/>
          <w:b w:val="0"/>
          <w:bCs w:val="0"/>
          <w:sz w:val="20"/>
          <w:szCs w:val="20"/>
        </w:rPr>
        <w:fldChar w:fldCharType="end"/>
      </w:r>
    </w:p>
    <w:p w14:paraId="1C67D283" w14:textId="77777777" w:rsidR="00F507D1" w:rsidRPr="0078776C" w:rsidRDefault="00F507D1" w:rsidP="00CE0424">
      <w:pPr>
        <w:pStyle w:val="Heading1"/>
      </w:pPr>
      <w:bookmarkStart w:id="104" w:name="_In-sequence_SDU_delivery"/>
      <w:bookmarkEnd w:id="104"/>
      <w:r w:rsidRPr="0078776C">
        <w:t>References</w:t>
      </w:r>
    </w:p>
    <w:p w14:paraId="56039C11" w14:textId="1A730630" w:rsidR="008D3F5A" w:rsidRPr="006F16CD" w:rsidRDefault="006F16CD" w:rsidP="005822E2">
      <w:pPr>
        <w:pStyle w:val="Reference"/>
        <w:rPr>
          <w:rFonts w:ascii="Arial" w:hAnsi="Arial" w:cs="Arial"/>
          <w:sz w:val="20"/>
          <w:szCs w:val="20"/>
          <w:lang w:val="en-GB"/>
        </w:rPr>
      </w:pPr>
      <w:hyperlink r:id="rId41" w:history="1">
        <w:r w:rsidRPr="006F16CD">
          <w:rPr>
            <w:rStyle w:val="Hyperlink"/>
            <w:rFonts w:ascii="Arial" w:hAnsi="Arial" w:cs="Arial"/>
            <w:sz w:val="20"/>
            <w:szCs w:val="20"/>
          </w:rPr>
          <w:t>R1-1720529</w:t>
        </w:r>
      </w:hyperlink>
      <w:r w:rsidR="005822E2" w:rsidRPr="006F16CD">
        <w:rPr>
          <w:rFonts w:ascii="Arial" w:hAnsi="Arial" w:cs="Arial"/>
          <w:sz w:val="20"/>
          <w:szCs w:val="20"/>
          <w:lang w:val="en-GB"/>
        </w:rPr>
        <w:t>, Multiplexing sPDCCH with sPDSCH/PDSCH, Ericsson, RAN1#91</w:t>
      </w:r>
    </w:p>
    <w:p w14:paraId="192DE22E" w14:textId="6F59F7BE" w:rsidR="007D3B53" w:rsidRPr="006F16CD" w:rsidRDefault="006F16CD" w:rsidP="007D3B53">
      <w:pPr>
        <w:pStyle w:val="Reference"/>
        <w:rPr>
          <w:rFonts w:ascii="Arial" w:hAnsi="Arial" w:cs="Arial"/>
          <w:sz w:val="20"/>
          <w:szCs w:val="20"/>
          <w:lang w:val="en-GB"/>
        </w:rPr>
      </w:pPr>
      <w:hyperlink r:id="rId42" w:history="1">
        <w:r w:rsidRPr="006F16CD">
          <w:rPr>
            <w:rStyle w:val="Hyperlink"/>
            <w:rFonts w:ascii="Arial" w:hAnsi="Arial" w:cs="Arial"/>
            <w:sz w:val="20"/>
            <w:szCs w:val="20"/>
          </w:rPr>
          <w:t>R1-1720932</w:t>
        </w:r>
      </w:hyperlink>
      <w:r w:rsidR="007D3B53" w:rsidRPr="006F16CD">
        <w:rPr>
          <w:rFonts w:ascii="Arial" w:hAnsi="Arial" w:cs="Arial"/>
          <w:sz w:val="20"/>
          <w:szCs w:val="20"/>
          <w:lang w:val="en-GB"/>
        </w:rPr>
        <w:t>, Multi-sTTI</w:t>
      </w:r>
      <w:bookmarkStart w:id="105" w:name="_GoBack"/>
      <w:bookmarkEnd w:id="105"/>
      <w:r w:rsidR="007D3B53" w:rsidRPr="006F16CD">
        <w:rPr>
          <w:rFonts w:ascii="Arial" w:hAnsi="Arial" w:cs="Arial"/>
          <w:sz w:val="20"/>
          <w:szCs w:val="20"/>
          <w:lang w:val="en-GB"/>
        </w:rPr>
        <w:t xml:space="preserve"> scheduling</w:t>
      </w:r>
      <w:r w:rsidR="002F4C0B" w:rsidRPr="006F16CD">
        <w:rPr>
          <w:rFonts w:ascii="Arial" w:hAnsi="Arial" w:cs="Arial"/>
          <w:sz w:val="20"/>
          <w:szCs w:val="20"/>
          <w:lang w:val="en-GB"/>
        </w:rPr>
        <w:t>, Ericsson, RAN1#91</w:t>
      </w:r>
    </w:p>
    <w:p w14:paraId="4AA831E5" w14:textId="762E1C98" w:rsidR="002F4C0B" w:rsidRPr="006F16CD" w:rsidRDefault="006F16CD" w:rsidP="002F4C0B">
      <w:pPr>
        <w:pStyle w:val="Reference"/>
        <w:rPr>
          <w:rFonts w:ascii="Arial" w:hAnsi="Arial" w:cs="Arial"/>
          <w:sz w:val="20"/>
          <w:szCs w:val="20"/>
          <w:lang w:val="en-GB"/>
        </w:rPr>
      </w:pPr>
      <w:hyperlink r:id="rId43" w:history="1">
        <w:r w:rsidRPr="006F16CD">
          <w:rPr>
            <w:rStyle w:val="Hyperlink"/>
            <w:rFonts w:ascii="Arial" w:hAnsi="Arial" w:cs="Arial"/>
            <w:sz w:val="20"/>
            <w:szCs w:val="20"/>
          </w:rPr>
          <w:t>R1-1720528</w:t>
        </w:r>
      </w:hyperlink>
      <w:r w:rsidR="002F4C0B" w:rsidRPr="006F16CD">
        <w:rPr>
          <w:rFonts w:ascii="Arial" w:hAnsi="Arial" w:cs="Arial"/>
          <w:sz w:val="20"/>
          <w:szCs w:val="20"/>
          <w:lang w:val="en-GB"/>
        </w:rPr>
        <w:t>, FS2 aspects of short TTI, Ericsson, RAN1#91</w:t>
      </w:r>
    </w:p>
    <w:sectPr w:rsidR="002F4C0B" w:rsidRPr="006F16CD">
      <w:headerReference w:type="even" r:id="rId44"/>
      <w:headerReference w:type="default" r:id="rId45"/>
      <w:footerReference w:type="even" r:id="rId46"/>
      <w:footerReference w:type="default" r:id="rId47"/>
      <w:headerReference w:type="first" r:id="rId48"/>
      <w:footerReference w:type="firs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87344" w14:textId="77777777" w:rsidR="005407F5" w:rsidRDefault="005407F5">
      <w:r>
        <w:separator/>
      </w:r>
    </w:p>
  </w:endnote>
  <w:endnote w:type="continuationSeparator" w:id="0">
    <w:p w14:paraId="7AC335D3" w14:textId="77777777" w:rsidR="005407F5" w:rsidRDefault="005407F5">
      <w:r>
        <w:continuationSeparator/>
      </w:r>
    </w:p>
  </w:endnote>
  <w:endnote w:type="continuationNotice" w:id="1">
    <w:p w14:paraId="24F4F50D" w14:textId="77777777" w:rsidR="005407F5" w:rsidRDefault="00540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C7D70" w14:textId="77777777" w:rsidR="00603418" w:rsidRDefault="006034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71D5C" w14:textId="77777777" w:rsidR="00603418" w:rsidRDefault="006034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7C7C0" w14:textId="77777777" w:rsidR="00603418" w:rsidRDefault="00603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12268" w14:textId="77777777" w:rsidR="005407F5" w:rsidRDefault="005407F5">
      <w:r>
        <w:separator/>
      </w:r>
    </w:p>
  </w:footnote>
  <w:footnote w:type="continuationSeparator" w:id="0">
    <w:p w14:paraId="1355D718" w14:textId="77777777" w:rsidR="005407F5" w:rsidRDefault="005407F5">
      <w:r>
        <w:continuationSeparator/>
      </w:r>
    </w:p>
  </w:footnote>
  <w:footnote w:type="continuationNotice" w:id="1">
    <w:p w14:paraId="5462A413" w14:textId="77777777" w:rsidR="005407F5" w:rsidRDefault="00540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DB92E" w14:textId="77777777" w:rsidR="00603418" w:rsidRDefault="006034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670EA" w14:textId="77777777" w:rsidR="00603418" w:rsidRDefault="00603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3B3BE" w14:textId="77777777" w:rsidR="00603418" w:rsidRDefault="00603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A000FD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6610F"/>
    <w:multiLevelType w:val="hybridMultilevel"/>
    <w:tmpl w:val="9FB0B714"/>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E2B84"/>
    <w:multiLevelType w:val="hybridMultilevel"/>
    <w:tmpl w:val="BDE46688"/>
    <w:lvl w:ilvl="0" w:tplc="FC922964">
      <w:start w:val="1"/>
      <w:numFmt w:val="bullet"/>
      <w:lvlText w:val="•"/>
      <w:lvlJc w:val="left"/>
      <w:pPr>
        <w:tabs>
          <w:tab w:val="num" w:pos="720"/>
        </w:tabs>
        <w:ind w:left="720" w:hanging="360"/>
      </w:pPr>
      <w:rPr>
        <w:rFonts w:ascii="Arial" w:hAnsi="Arial" w:cs="Times New Roman" w:hint="default"/>
      </w:rPr>
    </w:lvl>
    <w:lvl w:ilvl="1" w:tplc="37CAC3BA">
      <w:numFmt w:val="bullet"/>
      <w:lvlText w:val="–"/>
      <w:lvlJc w:val="left"/>
      <w:pPr>
        <w:tabs>
          <w:tab w:val="num" w:pos="1069"/>
        </w:tabs>
        <w:ind w:left="1069" w:hanging="360"/>
      </w:pPr>
      <w:rPr>
        <w:rFonts w:ascii="Arial" w:hAnsi="Arial" w:cs="Times New Roman" w:hint="default"/>
      </w:rPr>
    </w:lvl>
    <w:lvl w:ilvl="2" w:tplc="509A8618">
      <w:numFmt w:val="bullet"/>
      <w:lvlText w:val="•"/>
      <w:lvlJc w:val="left"/>
      <w:pPr>
        <w:tabs>
          <w:tab w:val="num" w:pos="2160"/>
        </w:tabs>
        <w:ind w:left="2160" w:hanging="360"/>
      </w:pPr>
      <w:rPr>
        <w:rFonts w:ascii="Arial" w:hAnsi="Arial" w:cs="Times New Roman" w:hint="default"/>
      </w:rPr>
    </w:lvl>
    <w:lvl w:ilvl="3" w:tplc="AFE69AF6">
      <w:numFmt w:val="bullet"/>
      <w:lvlText w:val="–"/>
      <w:lvlJc w:val="left"/>
      <w:pPr>
        <w:tabs>
          <w:tab w:val="num" w:pos="2880"/>
        </w:tabs>
        <w:ind w:left="2880" w:hanging="360"/>
      </w:pPr>
      <w:rPr>
        <w:rFonts w:ascii="Arial" w:hAnsi="Arial" w:cs="Times New Roman" w:hint="default"/>
      </w:rPr>
    </w:lvl>
    <w:lvl w:ilvl="4" w:tplc="0A04983E">
      <w:start w:val="3"/>
      <w:numFmt w:val="bullet"/>
      <w:lvlText w:val="-"/>
      <w:lvlJc w:val="left"/>
      <w:pPr>
        <w:ind w:left="3600" w:hanging="360"/>
      </w:pPr>
      <w:rPr>
        <w:rFonts w:ascii="Times New Roman" w:eastAsia="SimSun" w:hAnsi="Times New Roman" w:cs="Times New Roman" w:hint="default"/>
      </w:rPr>
    </w:lvl>
    <w:lvl w:ilvl="5" w:tplc="775221A2">
      <w:start w:val="1"/>
      <w:numFmt w:val="bullet"/>
      <w:lvlText w:val="•"/>
      <w:lvlJc w:val="left"/>
      <w:pPr>
        <w:tabs>
          <w:tab w:val="num" w:pos="4320"/>
        </w:tabs>
        <w:ind w:left="4320" w:hanging="360"/>
      </w:pPr>
      <w:rPr>
        <w:rFonts w:ascii="Arial" w:hAnsi="Arial" w:cs="Times New Roman" w:hint="default"/>
      </w:rPr>
    </w:lvl>
    <w:lvl w:ilvl="6" w:tplc="A746B70C">
      <w:start w:val="1"/>
      <w:numFmt w:val="bullet"/>
      <w:lvlText w:val="•"/>
      <w:lvlJc w:val="left"/>
      <w:pPr>
        <w:tabs>
          <w:tab w:val="num" w:pos="5040"/>
        </w:tabs>
        <w:ind w:left="5040" w:hanging="360"/>
      </w:pPr>
      <w:rPr>
        <w:rFonts w:ascii="Arial" w:hAnsi="Arial" w:cs="Times New Roman" w:hint="default"/>
      </w:rPr>
    </w:lvl>
    <w:lvl w:ilvl="7" w:tplc="E6C49D6E">
      <w:start w:val="1"/>
      <w:numFmt w:val="bullet"/>
      <w:lvlText w:val="•"/>
      <w:lvlJc w:val="left"/>
      <w:pPr>
        <w:tabs>
          <w:tab w:val="num" w:pos="5760"/>
        </w:tabs>
        <w:ind w:left="5760" w:hanging="360"/>
      </w:pPr>
      <w:rPr>
        <w:rFonts w:ascii="Arial" w:hAnsi="Arial" w:cs="Times New Roman" w:hint="default"/>
      </w:rPr>
    </w:lvl>
    <w:lvl w:ilvl="8" w:tplc="152EDE8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A8631DA"/>
    <w:multiLevelType w:val="hybridMultilevel"/>
    <w:tmpl w:val="52BA1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4"/>
  </w:num>
  <w:num w:numId="6">
    <w:abstractNumId w:val="10"/>
  </w:num>
  <w:num w:numId="7">
    <w:abstractNumId w:val="13"/>
  </w:num>
  <w:num w:numId="8">
    <w:abstractNumId w:val="6"/>
  </w:num>
  <w:num w:numId="9">
    <w:abstractNumId w:val="12"/>
  </w:num>
  <w:num w:numId="10">
    <w:abstractNumId w:val="1"/>
  </w:num>
  <w:num w:numId="11">
    <w:abstractNumId w:val="8"/>
    <w:lvlOverride w:ilvl="0">
      <w:startOverride w:val="1"/>
    </w:lvlOverride>
  </w:num>
  <w:num w:numId="12">
    <w:abstractNumId w:val="12"/>
    <w:lvlOverride w:ilvl="0">
      <w:startOverride w:val="1"/>
    </w:lvlOverride>
  </w:num>
  <w:num w:numId="13">
    <w:abstractNumId w:val="2"/>
  </w:num>
  <w:num w:numId="14">
    <w:abstractNumId w:val="5"/>
  </w:num>
  <w:num w:numId="15">
    <w:abstractNumId w:val="7"/>
  </w:num>
  <w:num w:numId="16">
    <w:abstractNumId w:val="14"/>
  </w:num>
  <w:num w:numId="17">
    <w:abstractNumId w:val="15"/>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6"/>
    <w:rsid w:val="00003FC6"/>
    <w:rsid w:val="0000620F"/>
    <w:rsid w:val="00006446"/>
    <w:rsid w:val="00006896"/>
    <w:rsid w:val="00007CDC"/>
    <w:rsid w:val="00007EDB"/>
    <w:rsid w:val="00010011"/>
    <w:rsid w:val="00011B28"/>
    <w:rsid w:val="000136F9"/>
    <w:rsid w:val="00015D15"/>
    <w:rsid w:val="00017E13"/>
    <w:rsid w:val="0002564D"/>
    <w:rsid w:val="00025ECA"/>
    <w:rsid w:val="000325B8"/>
    <w:rsid w:val="00032982"/>
    <w:rsid w:val="00033BAB"/>
    <w:rsid w:val="000340C8"/>
    <w:rsid w:val="00034C15"/>
    <w:rsid w:val="00036BA1"/>
    <w:rsid w:val="000422E2"/>
    <w:rsid w:val="00042F22"/>
    <w:rsid w:val="000444EF"/>
    <w:rsid w:val="000448EA"/>
    <w:rsid w:val="00045CBA"/>
    <w:rsid w:val="00046E89"/>
    <w:rsid w:val="00047873"/>
    <w:rsid w:val="000524D6"/>
    <w:rsid w:val="00052A07"/>
    <w:rsid w:val="00052E04"/>
    <w:rsid w:val="000534E3"/>
    <w:rsid w:val="00055F9E"/>
    <w:rsid w:val="00056039"/>
    <w:rsid w:val="0005606A"/>
    <w:rsid w:val="00057117"/>
    <w:rsid w:val="000603D1"/>
    <w:rsid w:val="000616E7"/>
    <w:rsid w:val="00062F0B"/>
    <w:rsid w:val="0006478A"/>
    <w:rsid w:val="0006487E"/>
    <w:rsid w:val="00065E1A"/>
    <w:rsid w:val="0007265B"/>
    <w:rsid w:val="0007593F"/>
    <w:rsid w:val="00076C39"/>
    <w:rsid w:val="00077E5F"/>
    <w:rsid w:val="0008036A"/>
    <w:rsid w:val="00081AE6"/>
    <w:rsid w:val="00081DC5"/>
    <w:rsid w:val="000855EB"/>
    <w:rsid w:val="00085B52"/>
    <w:rsid w:val="00085CA7"/>
    <w:rsid w:val="00086353"/>
    <w:rsid w:val="000866F2"/>
    <w:rsid w:val="0009009F"/>
    <w:rsid w:val="0009012F"/>
    <w:rsid w:val="00091557"/>
    <w:rsid w:val="000924C1"/>
    <w:rsid w:val="000924F0"/>
    <w:rsid w:val="00092B4B"/>
    <w:rsid w:val="00093474"/>
    <w:rsid w:val="0009510F"/>
    <w:rsid w:val="000A1B7B"/>
    <w:rsid w:val="000A326B"/>
    <w:rsid w:val="000A56F2"/>
    <w:rsid w:val="000B004E"/>
    <w:rsid w:val="000B2719"/>
    <w:rsid w:val="000B3A8F"/>
    <w:rsid w:val="000B4AB9"/>
    <w:rsid w:val="000B58C3"/>
    <w:rsid w:val="000B61E9"/>
    <w:rsid w:val="000B66A8"/>
    <w:rsid w:val="000B7B33"/>
    <w:rsid w:val="000C165A"/>
    <w:rsid w:val="000C21CB"/>
    <w:rsid w:val="000C22B6"/>
    <w:rsid w:val="000C2E19"/>
    <w:rsid w:val="000C3E6D"/>
    <w:rsid w:val="000C4F41"/>
    <w:rsid w:val="000C635D"/>
    <w:rsid w:val="000C6E09"/>
    <w:rsid w:val="000D0D07"/>
    <w:rsid w:val="000D4797"/>
    <w:rsid w:val="000E0527"/>
    <w:rsid w:val="000E1E92"/>
    <w:rsid w:val="000E27AD"/>
    <w:rsid w:val="000E2A68"/>
    <w:rsid w:val="000E66C4"/>
    <w:rsid w:val="000E79E7"/>
    <w:rsid w:val="000F0189"/>
    <w:rsid w:val="000F06D6"/>
    <w:rsid w:val="000F0EB1"/>
    <w:rsid w:val="000F1106"/>
    <w:rsid w:val="000F3BE9"/>
    <w:rsid w:val="000F3F6C"/>
    <w:rsid w:val="000F6DF3"/>
    <w:rsid w:val="001005FF"/>
    <w:rsid w:val="00101309"/>
    <w:rsid w:val="00101799"/>
    <w:rsid w:val="001062FB"/>
    <w:rsid w:val="001063E6"/>
    <w:rsid w:val="0010687E"/>
    <w:rsid w:val="00110804"/>
    <w:rsid w:val="00111D0B"/>
    <w:rsid w:val="00111DC7"/>
    <w:rsid w:val="0011363E"/>
    <w:rsid w:val="00113CF4"/>
    <w:rsid w:val="001153EA"/>
    <w:rsid w:val="001155DC"/>
    <w:rsid w:val="00115643"/>
    <w:rsid w:val="001161E5"/>
    <w:rsid w:val="00116765"/>
    <w:rsid w:val="001219F5"/>
    <w:rsid w:val="00121A20"/>
    <w:rsid w:val="00121B2B"/>
    <w:rsid w:val="00122EDF"/>
    <w:rsid w:val="0012377F"/>
    <w:rsid w:val="00124314"/>
    <w:rsid w:val="001248D1"/>
    <w:rsid w:val="00124D89"/>
    <w:rsid w:val="00126B4A"/>
    <w:rsid w:val="00132FD0"/>
    <w:rsid w:val="001344C0"/>
    <w:rsid w:val="001346FA"/>
    <w:rsid w:val="00135252"/>
    <w:rsid w:val="00136F34"/>
    <w:rsid w:val="00137AB5"/>
    <w:rsid w:val="00137F0B"/>
    <w:rsid w:val="001400F4"/>
    <w:rsid w:val="00142AA9"/>
    <w:rsid w:val="001449FD"/>
    <w:rsid w:val="00144E40"/>
    <w:rsid w:val="00151099"/>
    <w:rsid w:val="00151E23"/>
    <w:rsid w:val="00151FEF"/>
    <w:rsid w:val="001526E0"/>
    <w:rsid w:val="00154102"/>
    <w:rsid w:val="001551B5"/>
    <w:rsid w:val="001570E2"/>
    <w:rsid w:val="001578A0"/>
    <w:rsid w:val="0016168E"/>
    <w:rsid w:val="0016360E"/>
    <w:rsid w:val="001659C1"/>
    <w:rsid w:val="00166E7F"/>
    <w:rsid w:val="00170546"/>
    <w:rsid w:val="00170C0D"/>
    <w:rsid w:val="00173A8E"/>
    <w:rsid w:val="00174691"/>
    <w:rsid w:val="00174693"/>
    <w:rsid w:val="001748BD"/>
    <w:rsid w:val="00177795"/>
    <w:rsid w:val="0018143F"/>
    <w:rsid w:val="00183D3A"/>
    <w:rsid w:val="0018412F"/>
    <w:rsid w:val="00185502"/>
    <w:rsid w:val="00190AC1"/>
    <w:rsid w:val="0019341A"/>
    <w:rsid w:val="00197DF9"/>
    <w:rsid w:val="001A0368"/>
    <w:rsid w:val="001A0FF8"/>
    <w:rsid w:val="001A1987"/>
    <w:rsid w:val="001A1B6F"/>
    <w:rsid w:val="001A2421"/>
    <w:rsid w:val="001A2564"/>
    <w:rsid w:val="001A39CF"/>
    <w:rsid w:val="001A506E"/>
    <w:rsid w:val="001A5EDD"/>
    <w:rsid w:val="001A6173"/>
    <w:rsid w:val="001A6CBA"/>
    <w:rsid w:val="001B0D97"/>
    <w:rsid w:val="001B501F"/>
    <w:rsid w:val="001B5085"/>
    <w:rsid w:val="001B5A5D"/>
    <w:rsid w:val="001B5C4C"/>
    <w:rsid w:val="001B7F53"/>
    <w:rsid w:val="001C1CE5"/>
    <w:rsid w:val="001C3D2A"/>
    <w:rsid w:val="001C6429"/>
    <w:rsid w:val="001D0999"/>
    <w:rsid w:val="001D51BA"/>
    <w:rsid w:val="001D6342"/>
    <w:rsid w:val="001D6D53"/>
    <w:rsid w:val="001D7642"/>
    <w:rsid w:val="001E0600"/>
    <w:rsid w:val="001E0C83"/>
    <w:rsid w:val="001E26D3"/>
    <w:rsid w:val="001E3971"/>
    <w:rsid w:val="001E4E66"/>
    <w:rsid w:val="001E58E2"/>
    <w:rsid w:val="001E62BB"/>
    <w:rsid w:val="001E7AED"/>
    <w:rsid w:val="001F1FFB"/>
    <w:rsid w:val="001F238A"/>
    <w:rsid w:val="001F319D"/>
    <w:rsid w:val="001F3916"/>
    <w:rsid w:val="001F433C"/>
    <w:rsid w:val="001F5191"/>
    <w:rsid w:val="001F54C5"/>
    <w:rsid w:val="001F5B9B"/>
    <w:rsid w:val="001F662C"/>
    <w:rsid w:val="001F66D0"/>
    <w:rsid w:val="001F6F78"/>
    <w:rsid w:val="001F7074"/>
    <w:rsid w:val="00200490"/>
    <w:rsid w:val="00201F3A"/>
    <w:rsid w:val="00203F96"/>
    <w:rsid w:val="002054F1"/>
    <w:rsid w:val="002069B2"/>
    <w:rsid w:val="00207FA3"/>
    <w:rsid w:val="00210D60"/>
    <w:rsid w:val="0021180A"/>
    <w:rsid w:val="00214DA8"/>
    <w:rsid w:val="00215423"/>
    <w:rsid w:val="002158FA"/>
    <w:rsid w:val="00220600"/>
    <w:rsid w:val="002224DB"/>
    <w:rsid w:val="00223FCB"/>
    <w:rsid w:val="00224682"/>
    <w:rsid w:val="00224B1E"/>
    <w:rsid w:val="002252C3"/>
    <w:rsid w:val="00225C54"/>
    <w:rsid w:val="00227FED"/>
    <w:rsid w:val="00230765"/>
    <w:rsid w:val="002319E4"/>
    <w:rsid w:val="00231DAA"/>
    <w:rsid w:val="00232478"/>
    <w:rsid w:val="00235632"/>
    <w:rsid w:val="00235872"/>
    <w:rsid w:val="00240461"/>
    <w:rsid w:val="00240468"/>
    <w:rsid w:val="002408F6"/>
    <w:rsid w:val="00241559"/>
    <w:rsid w:val="002435B3"/>
    <w:rsid w:val="0024516E"/>
    <w:rsid w:val="002458EB"/>
    <w:rsid w:val="00245A45"/>
    <w:rsid w:val="00246A01"/>
    <w:rsid w:val="002500C8"/>
    <w:rsid w:val="00255964"/>
    <w:rsid w:val="00257543"/>
    <w:rsid w:val="002617E7"/>
    <w:rsid w:val="00262232"/>
    <w:rsid w:val="00264228"/>
    <w:rsid w:val="00264334"/>
    <w:rsid w:val="0026473E"/>
    <w:rsid w:val="0026475A"/>
    <w:rsid w:val="00266214"/>
    <w:rsid w:val="00267C83"/>
    <w:rsid w:val="0027144F"/>
    <w:rsid w:val="00271F3A"/>
    <w:rsid w:val="00272738"/>
    <w:rsid w:val="00272AC7"/>
    <w:rsid w:val="00273278"/>
    <w:rsid w:val="002737F4"/>
    <w:rsid w:val="002746CF"/>
    <w:rsid w:val="002805F5"/>
    <w:rsid w:val="00280751"/>
    <w:rsid w:val="0028280A"/>
    <w:rsid w:val="00283A5D"/>
    <w:rsid w:val="00286ACD"/>
    <w:rsid w:val="00287838"/>
    <w:rsid w:val="002907B5"/>
    <w:rsid w:val="00292EB7"/>
    <w:rsid w:val="00296227"/>
    <w:rsid w:val="00296F44"/>
    <w:rsid w:val="0029777D"/>
    <w:rsid w:val="002A055E"/>
    <w:rsid w:val="002A1D4E"/>
    <w:rsid w:val="002A2869"/>
    <w:rsid w:val="002A34FE"/>
    <w:rsid w:val="002B24D6"/>
    <w:rsid w:val="002B4CE9"/>
    <w:rsid w:val="002C17EA"/>
    <w:rsid w:val="002C1FAD"/>
    <w:rsid w:val="002C41E6"/>
    <w:rsid w:val="002D071A"/>
    <w:rsid w:val="002D1464"/>
    <w:rsid w:val="002D23B3"/>
    <w:rsid w:val="002D34B2"/>
    <w:rsid w:val="002D44FA"/>
    <w:rsid w:val="002D4A15"/>
    <w:rsid w:val="002D56B4"/>
    <w:rsid w:val="002D7225"/>
    <w:rsid w:val="002D7637"/>
    <w:rsid w:val="002E17F2"/>
    <w:rsid w:val="002E7C88"/>
    <w:rsid w:val="002E7CAE"/>
    <w:rsid w:val="002F1C55"/>
    <w:rsid w:val="002F2771"/>
    <w:rsid w:val="002F37A9"/>
    <w:rsid w:val="002F4C0B"/>
    <w:rsid w:val="002F5BBD"/>
    <w:rsid w:val="00301CE6"/>
    <w:rsid w:val="0030256B"/>
    <w:rsid w:val="00302CA2"/>
    <w:rsid w:val="0030340C"/>
    <w:rsid w:val="0030501F"/>
    <w:rsid w:val="0030638C"/>
    <w:rsid w:val="0030763E"/>
    <w:rsid w:val="00307BA1"/>
    <w:rsid w:val="00310A30"/>
    <w:rsid w:val="003110D0"/>
    <w:rsid w:val="00311702"/>
    <w:rsid w:val="00311CC7"/>
    <w:rsid w:val="00311E82"/>
    <w:rsid w:val="00313FD6"/>
    <w:rsid w:val="003143BD"/>
    <w:rsid w:val="00317548"/>
    <w:rsid w:val="003203ED"/>
    <w:rsid w:val="00322C9F"/>
    <w:rsid w:val="003235D3"/>
    <w:rsid w:val="003244F4"/>
    <w:rsid w:val="00324D23"/>
    <w:rsid w:val="003268E0"/>
    <w:rsid w:val="00331751"/>
    <w:rsid w:val="00334579"/>
    <w:rsid w:val="00335858"/>
    <w:rsid w:val="0033662A"/>
    <w:rsid w:val="00336BDA"/>
    <w:rsid w:val="00337F45"/>
    <w:rsid w:val="003410C7"/>
    <w:rsid w:val="00342466"/>
    <w:rsid w:val="00342BD7"/>
    <w:rsid w:val="00343A07"/>
    <w:rsid w:val="0034446F"/>
    <w:rsid w:val="00346597"/>
    <w:rsid w:val="00346DB5"/>
    <w:rsid w:val="00347417"/>
    <w:rsid w:val="003477B1"/>
    <w:rsid w:val="00350245"/>
    <w:rsid w:val="0035260C"/>
    <w:rsid w:val="003527AC"/>
    <w:rsid w:val="00353414"/>
    <w:rsid w:val="00357380"/>
    <w:rsid w:val="00357F54"/>
    <w:rsid w:val="003602D9"/>
    <w:rsid w:val="003604CE"/>
    <w:rsid w:val="0036550A"/>
    <w:rsid w:val="00365F79"/>
    <w:rsid w:val="00370E47"/>
    <w:rsid w:val="00373D17"/>
    <w:rsid w:val="003742AC"/>
    <w:rsid w:val="0037629B"/>
    <w:rsid w:val="003766F3"/>
    <w:rsid w:val="00377CE1"/>
    <w:rsid w:val="00385BF0"/>
    <w:rsid w:val="003871F8"/>
    <w:rsid w:val="0038799F"/>
    <w:rsid w:val="00387CDE"/>
    <w:rsid w:val="003932C4"/>
    <w:rsid w:val="003939FF"/>
    <w:rsid w:val="003972D6"/>
    <w:rsid w:val="003A1EC8"/>
    <w:rsid w:val="003A2097"/>
    <w:rsid w:val="003A2223"/>
    <w:rsid w:val="003A2A0F"/>
    <w:rsid w:val="003A33D1"/>
    <w:rsid w:val="003A3FB3"/>
    <w:rsid w:val="003A45A1"/>
    <w:rsid w:val="003A5B0A"/>
    <w:rsid w:val="003A5C65"/>
    <w:rsid w:val="003A620B"/>
    <w:rsid w:val="003A6265"/>
    <w:rsid w:val="003A6BAC"/>
    <w:rsid w:val="003A7EF3"/>
    <w:rsid w:val="003B159C"/>
    <w:rsid w:val="003B369F"/>
    <w:rsid w:val="003B36A3"/>
    <w:rsid w:val="003B6BAD"/>
    <w:rsid w:val="003B7FE5"/>
    <w:rsid w:val="003C11C8"/>
    <w:rsid w:val="003C1406"/>
    <w:rsid w:val="003C2702"/>
    <w:rsid w:val="003C2ACE"/>
    <w:rsid w:val="003C7806"/>
    <w:rsid w:val="003D0CD4"/>
    <w:rsid w:val="003D109F"/>
    <w:rsid w:val="003D2478"/>
    <w:rsid w:val="003D3C45"/>
    <w:rsid w:val="003D5B1F"/>
    <w:rsid w:val="003E15FA"/>
    <w:rsid w:val="003E1E1D"/>
    <w:rsid w:val="003E3146"/>
    <w:rsid w:val="003E4623"/>
    <w:rsid w:val="003E55E4"/>
    <w:rsid w:val="003E5F40"/>
    <w:rsid w:val="003E71D4"/>
    <w:rsid w:val="003E74E3"/>
    <w:rsid w:val="003E7AE1"/>
    <w:rsid w:val="003F05C7"/>
    <w:rsid w:val="003F271A"/>
    <w:rsid w:val="003F2CD4"/>
    <w:rsid w:val="003F55D1"/>
    <w:rsid w:val="003F6BBE"/>
    <w:rsid w:val="003F7F56"/>
    <w:rsid w:val="004000E8"/>
    <w:rsid w:val="00402BCE"/>
    <w:rsid w:val="00402E2B"/>
    <w:rsid w:val="0040512B"/>
    <w:rsid w:val="00405CA5"/>
    <w:rsid w:val="00405E9B"/>
    <w:rsid w:val="00407CD3"/>
    <w:rsid w:val="00410134"/>
    <w:rsid w:val="00410842"/>
    <w:rsid w:val="00410B72"/>
    <w:rsid w:val="00410F18"/>
    <w:rsid w:val="004125E4"/>
    <w:rsid w:val="0041263E"/>
    <w:rsid w:val="00413AAC"/>
    <w:rsid w:val="00414805"/>
    <w:rsid w:val="00415340"/>
    <w:rsid w:val="00415760"/>
    <w:rsid w:val="00421105"/>
    <w:rsid w:val="00421EEC"/>
    <w:rsid w:val="004242F4"/>
    <w:rsid w:val="00425C30"/>
    <w:rsid w:val="00427248"/>
    <w:rsid w:val="00427252"/>
    <w:rsid w:val="004309FB"/>
    <w:rsid w:val="004319E8"/>
    <w:rsid w:val="00437447"/>
    <w:rsid w:val="00441A92"/>
    <w:rsid w:val="0044405D"/>
    <w:rsid w:val="00444719"/>
    <w:rsid w:val="00444F56"/>
    <w:rsid w:val="00446488"/>
    <w:rsid w:val="004517AA"/>
    <w:rsid w:val="00452B53"/>
    <w:rsid w:val="00452CAC"/>
    <w:rsid w:val="00453C15"/>
    <w:rsid w:val="00457565"/>
    <w:rsid w:val="00457B71"/>
    <w:rsid w:val="0046275E"/>
    <w:rsid w:val="004669E2"/>
    <w:rsid w:val="00467304"/>
    <w:rsid w:val="00470B2D"/>
    <w:rsid w:val="00470C31"/>
    <w:rsid w:val="004734D0"/>
    <w:rsid w:val="0047447B"/>
    <w:rsid w:val="0047556B"/>
    <w:rsid w:val="00475798"/>
    <w:rsid w:val="00477768"/>
    <w:rsid w:val="004808B3"/>
    <w:rsid w:val="00480ACB"/>
    <w:rsid w:val="00484963"/>
    <w:rsid w:val="00484FD1"/>
    <w:rsid w:val="004903E5"/>
    <w:rsid w:val="00490A33"/>
    <w:rsid w:val="00492BC5"/>
    <w:rsid w:val="004935D7"/>
    <w:rsid w:val="004964F1"/>
    <w:rsid w:val="004A0379"/>
    <w:rsid w:val="004A163A"/>
    <w:rsid w:val="004A16BC"/>
    <w:rsid w:val="004A2715"/>
    <w:rsid w:val="004A2B94"/>
    <w:rsid w:val="004A39DC"/>
    <w:rsid w:val="004A5010"/>
    <w:rsid w:val="004B1570"/>
    <w:rsid w:val="004B2263"/>
    <w:rsid w:val="004B25D4"/>
    <w:rsid w:val="004B27FA"/>
    <w:rsid w:val="004B3837"/>
    <w:rsid w:val="004B732B"/>
    <w:rsid w:val="004B7C0C"/>
    <w:rsid w:val="004B7DB3"/>
    <w:rsid w:val="004C07F5"/>
    <w:rsid w:val="004C13E4"/>
    <w:rsid w:val="004C3898"/>
    <w:rsid w:val="004C4D69"/>
    <w:rsid w:val="004C62D9"/>
    <w:rsid w:val="004C6818"/>
    <w:rsid w:val="004D36B1"/>
    <w:rsid w:val="004D49A7"/>
    <w:rsid w:val="004D49D5"/>
    <w:rsid w:val="004D4FC8"/>
    <w:rsid w:val="004D559D"/>
    <w:rsid w:val="004D7EBD"/>
    <w:rsid w:val="004E0478"/>
    <w:rsid w:val="004E267D"/>
    <w:rsid w:val="004E2680"/>
    <w:rsid w:val="004E28F9"/>
    <w:rsid w:val="004E2E61"/>
    <w:rsid w:val="004E462E"/>
    <w:rsid w:val="004E56DC"/>
    <w:rsid w:val="004E5829"/>
    <w:rsid w:val="004E6B56"/>
    <w:rsid w:val="004E76F4"/>
    <w:rsid w:val="004F0B4E"/>
    <w:rsid w:val="004F0B6C"/>
    <w:rsid w:val="004F2078"/>
    <w:rsid w:val="004F4DA3"/>
    <w:rsid w:val="004F742A"/>
    <w:rsid w:val="00500B4A"/>
    <w:rsid w:val="00502872"/>
    <w:rsid w:val="00504087"/>
    <w:rsid w:val="00504538"/>
    <w:rsid w:val="00504778"/>
    <w:rsid w:val="0050514B"/>
    <w:rsid w:val="0050591F"/>
    <w:rsid w:val="005062FE"/>
    <w:rsid w:val="00506557"/>
    <w:rsid w:val="00506746"/>
    <w:rsid w:val="0050677A"/>
    <w:rsid w:val="005108D8"/>
    <w:rsid w:val="005116F9"/>
    <w:rsid w:val="005120AA"/>
    <w:rsid w:val="00514695"/>
    <w:rsid w:val="005153A7"/>
    <w:rsid w:val="005219CF"/>
    <w:rsid w:val="00523C4C"/>
    <w:rsid w:val="005245AE"/>
    <w:rsid w:val="0052768C"/>
    <w:rsid w:val="00532914"/>
    <w:rsid w:val="00534B59"/>
    <w:rsid w:val="005363C9"/>
    <w:rsid w:val="00536759"/>
    <w:rsid w:val="00537C62"/>
    <w:rsid w:val="005407F5"/>
    <w:rsid w:val="00540879"/>
    <w:rsid w:val="00543986"/>
    <w:rsid w:val="00544D5B"/>
    <w:rsid w:val="00546970"/>
    <w:rsid w:val="00546C74"/>
    <w:rsid w:val="0055187D"/>
    <w:rsid w:val="00554E19"/>
    <w:rsid w:val="00555435"/>
    <w:rsid w:val="0056121F"/>
    <w:rsid w:val="00563300"/>
    <w:rsid w:val="00564129"/>
    <w:rsid w:val="005675F3"/>
    <w:rsid w:val="00570285"/>
    <w:rsid w:val="0057036A"/>
    <w:rsid w:val="00572505"/>
    <w:rsid w:val="005822E2"/>
    <w:rsid w:val="00582809"/>
    <w:rsid w:val="00583B4E"/>
    <w:rsid w:val="00584762"/>
    <w:rsid w:val="0058798C"/>
    <w:rsid w:val="005900FA"/>
    <w:rsid w:val="005907B0"/>
    <w:rsid w:val="00590F2B"/>
    <w:rsid w:val="005935A4"/>
    <w:rsid w:val="005948C2"/>
    <w:rsid w:val="00595DCA"/>
    <w:rsid w:val="0059779B"/>
    <w:rsid w:val="00597A81"/>
    <w:rsid w:val="005A0CC7"/>
    <w:rsid w:val="005A209A"/>
    <w:rsid w:val="005A30A2"/>
    <w:rsid w:val="005A3DFE"/>
    <w:rsid w:val="005A44C1"/>
    <w:rsid w:val="005A4689"/>
    <w:rsid w:val="005A61E5"/>
    <w:rsid w:val="005A662D"/>
    <w:rsid w:val="005A7877"/>
    <w:rsid w:val="005B11B2"/>
    <w:rsid w:val="005B2865"/>
    <w:rsid w:val="005B2D2D"/>
    <w:rsid w:val="005B35D7"/>
    <w:rsid w:val="005B392A"/>
    <w:rsid w:val="005B3AA3"/>
    <w:rsid w:val="005B6F83"/>
    <w:rsid w:val="005C087F"/>
    <w:rsid w:val="005C0904"/>
    <w:rsid w:val="005C29E3"/>
    <w:rsid w:val="005C4644"/>
    <w:rsid w:val="005C741E"/>
    <w:rsid w:val="005C74FB"/>
    <w:rsid w:val="005D1602"/>
    <w:rsid w:val="005D22E6"/>
    <w:rsid w:val="005E22A2"/>
    <w:rsid w:val="005E385F"/>
    <w:rsid w:val="005E5469"/>
    <w:rsid w:val="005E578E"/>
    <w:rsid w:val="005E5B81"/>
    <w:rsid w:val="005E6859"/>
    <w:rsid w:val="005F1247"/>
    <w:rsid w:val="005F145B"/>
    <w:rsid w:val="005F1611"/>
    <w:rsid w:val="005F2CB1"/>
    <w:rsid w:val="005F3025"/>
    <w:rsid w:val="005F5283"/>
    <w:rsid w:val="005F618C"/>
    <w:rsid w:val="005F61DD"/>
    <w:rsid w:val="005F65D2"/>
    <w:rsid w:val="005F70BD"/>
    <w:rsid w:val="0060283C"/>
    <w:rsid w:val="00603418"/>
    <w:rsid w:val="00604F14"/>
    <w:rsid w:val="00611B83"/>
    <w:rsid w:val="00613257"/>
    <w:rsid w:val="00620A71"/>
    <w:rsid w:val="00620D80"/>
    <w:rsid w:val="006234A6"/>
    <w:rsid w:val="00630001"/>
    <w:rsid w:val="006306F0"/>
    <w:rsid w:val="006311B3"/>
    <w:rsid w:val="0063284C"/>
    <w:rsid w:val="00636398"/>
    <w:rsid w:val="006368D3"/>
    <w:rsid w:val="00637408"/>
    <w:rsid w:val="006377EC"/>
    <w:rsid w:val="00640457"/>
    <w:rsid w:val="0064055A"/>
    <w:rsid w:val="0064151F"/>
    <w:rsid w:val="00641533"/>
    <w:rsid w:val="0064208D"/>
    <w:rsid w:val="006423CF"/>
    <w:rsid w:val="00642C81"/>
    <w:rsid w:val="00643475"/>
    <w:rsid w:val="0064396A"/>
    <w:rsid w:val="0064624E"/>
    <w:rsid w:val="0065009A"/>
    <w:rsid w:val="0065044A"/>
    <w:rsid w:val="00650AB9"/>
    <w:rsid w:val="00653B73"/>
    <w:rsid w:val="00655733"/>
    <w:rsid w:val="00655ACD"/>
    <w:rsid w:val="00656A92"/>
    <w:rsid w:val="00656DDE"/>
    <w:rsid w:val="006570E8"/>
    <w:rsid w:val="0066011D"/>
    <w:rsid w:val="006607C0"/>
    <w:rsid w:val="006613A6"/>
    <w:rsid w:val="006627A2"/>
    <w:rsid w:val="00662E0C"/>
    <w:rsid w:val="006634E6"/>
    <w:rsid w:val="00663BFB"/>
    <w:rsid w:val="006655EE"/>
    <w:rsid w:val="00667EE7"/>
    <w:rsid w:val="00670922"/>
    <w:rsid w:val="00670BE1"/>
    <w:rsid w:val="0067218F"/>
    <w:rsid w:val="00673734"/>
    <w:rsid w:val="006741F2"/>
    <w:rsid w:val="00674CC3"/>
    <w:rsid w:val="00675C72"/>
    <w:rsid w:val="00675DE5"/>
    <w:rsid w:val="006771F9"/>
    <w:rsid w:val="006776D7"/>
    <w:rsid w:val="00681003"/>
    <w:rsid w:val="006817C9"/>
    <w:rsid w:val="006821B0"/>
    <w:rsid w:val="00683ECE"/>
    <w:rsid w:val="006858BD"/>
    <w:rsid w:val="006876D5"/>
    <w:rsid w:val="0069089B"/>
    <w:rsid w:val="00692E66"/>
    <w:rsid w:val="00695FC2"/>
    <w:rsid w:val="00696645"/>
    <w:rsid w:val="00696949"/>
    <w:rsid w:val="00697052"/>
    <w:rsid w:val="006A138C"/>
    <w:rsid w:val="006A28CD"/>
    <w:rsid w:val="006A46FB"/>
    <w:rsid w:val="006A5E28"/>
    <w:rsid w:val="006A697B"/>
    <w:rsid w:val="006A7AFF"/>
    <w:rsid w:val="006B101E"/>
    <w:rsid w:val="006B1816"/>
    <w:rsid w:val="006B2099"/>
    <w:rsid w:val="006B2666"/>
    <w:rsid w:val="006B50CF"/>
    <w:rsid w:val="006B5BE6"/>
    <w:rsid w:val="006B6620"/>
    <w:rsid w:val="006B698A"/>
    <w:rsid w:val="006C03B8"/>
    <w:rsid w:val="006C1935"/>
    <w:rsid w:val="006C2CDF"/>
    <w:rsid w:val="006C3409"/>
    <w:rsid w:val="006C3750"/>
    <w:rsid w:val="006C5EC9"/>
    <w:rsid w:val="006C6059"/>
    <w:rsid w:val="006C7522"/>
    <w:rsid w:val="006D1623"/>
    <w:rsid w:val="006D2139"/>
    <w:rsid w:val="006D2EEA"/>
    <w:rsid w:val="006D3565"/>
    <w:rsid w:val="006D633D"/>
    <w:rsid w:val="006D6F08"/>
    <w:rsid w:val="006E062C"/>
    <w:rsid w:val="006E28B7"/>
    <w:rsid w:val="006E3310"/>
    <w:rsid w:val="006E3F07"/>
    <w:rsid w:val="006E4E39"/>
    <w:rsid w:val="006E565E"/>
    <w:rsid w:val="006E5E70"/>
    <w:rsid w:val="006E6507"/>
    <w:rsid w:val="006E673D"/>
    <w:rsid w:val="006E7CF4"/>
    <w:rsid w:val="006E7D3B"/>
    <w:rsid w:val="006F16CD"/>
    <w:rsid w:val="006F1B70"/>
    <w:rsid w:val="006F1D91"/>
    <w:rsid w:val="006F341D"/>
    <w:rsid w:val="006F3CDE"/>
    <w:rsid w:val="006F58D4"/>
    <w:rsid w:val="006F642D"/>
    <w:rsid w:val="0070346E"/>
    <w:rsid w:val="00704C6C"/>
    <w:rsid w:val="00704EDB"/>
    <w:rsid w:val="00706101"/>
    <w:rsid w:val="00707072"/>
    <w:rsid w:val="00707D61"/>
    <w:rsid w:val="007121FE"/>
    <w:rsid w:val="00712287"/>
    <w:rsid w:val="00712772"/>
    <w:rsid w:val="0071324F"/>
    <w:rsid w:val="007148D3"/>
    <w:rsid w:val="0071544A"/>
    <w:rsid w:val="0071565A"/>
    <w:rsid w:val="00715B9A"/>
    <w:rsid w:val="00720D98"/>
    <w:rsid w:val="0072300F"/>
    <w:rsid w:val="00724FF6"/>
    <w:rsid w:val="00725360"/>
    <w:rsid w:val="00725CEF"/>
    <w:rsid w:val="00726EA6"/>
    <w:rsid w:val="00727208"/>
    <w:rsid w:val="00727331"/>
    <w:rsid w:val="00727680"/>
    <w:rsid w:val="00730A5D"/>
    <w:rsid w:val="00730E5A"/>
    <w:rsid w:val="007348B1"/>
    <w:rsid w:val="007362A6"/>
    <w:rsid w:val="00736D7D"/>
    <w:rsid w:val="00740E58"/>
    <w:rsid w:val="007420E3"/>
    <w:rsid w:val="00742371"/>
    <w:rsid w:val="007445A0"/>
    <w:rsid w:val="0074469B"/>
    <w:rsid w:val="0074524B"/>
    <w:rsid w:val="00747D8B"/>
    <w:rsid w:val="00750E8F"/>
    <w:rsid w:val="00751228"/>
    <w:rsid w:val="007557B4"/>
    <w:rsid w:val="007571E1"/>
    <w:rsid w:val="007604B2"/>
    <w:rsid w:val="00763A70"/>
    <w:rsid w:val="00765281"/>
    <w:rsid w:val="00765518"/>
    <w:rsid w:val="007660C5"/>
    <w:rsid w:val="00766BAD"/>
    <w:rsid w:val="00770036"/>
    <w:rsid w:val="007730BD"/>
    <w:rsid w:val="007755F2"/>
    <w:rsid w:val="00776971"/>
    <w:rsid w:val="0078177E"/>
    <w:rsid w:val="0078304C"/>
    <w:rsid w:val="007834E3"/>
    <w:rsid w:val="00783673"/>
    <w:rsid w:val="00784579"/>
    <w:rsid w:val="00785490"/>
    <w:rsid w:val="0078776C"/>
    <w:rsid w:val="00791306"/>
    <w:rsid w:val="0079200E"/>
    <w:rsid w:val="007925EA"/>
    <w:rsid w:val="00793A12"/>
    <w:rsid w:val="00793CD8"/>
    <w:rsid w:val="00795C92"/>
    <w:rsid w:val="00796231"/>
    <w:rsid w:val="00796954"/>
    <w:rsid w:val="00797169"/>
    <w:rsid w:val="007A1CB3"/>
    <w:rsid w:val="007A306F"/>
    <w:rsid w:val="007A43A6"/>
    <w:rsid w:val="007A4840"/>
    <w:rsid w:val="007A4F5B"/>
    <w:rsid w:val="007A512C"/>
    <w:rsid w:val="007A58A6"/>
    <w:rsid w:val="007A5B1B"/>
    <w:rsid w:val="007A70FE"/>
    <w:rsid w:val="007B05CF"/>
    <w:rsid w:val="007B2BB4"/>
    <w:rsid w:val="007B3D2D"/>
    <w:rsid w:val="007B50AE"/>
    <w:rsid w:val="007B51DF"/>
    <w:rsid w:val="007B5283"/>
    <w:rsid w:val="007B71A3"/>
    <w:rsid w:val="007C011F"/>
    <w:rsid w:val="007C05DD"/>
    <w:rsid w:val="007C1095"/>
    <w:rsid w:val="007C2169"/>
    <w:rsid w:val="007C3D18"/>
    <w:rsid w:val="007C60BF"/>
    <w:rsid w:val="007C6A07"/>
    <w:rsid w:val="007C75A1"/>
    <w:rsid w:val="007C77A5"/>
    <w:rsid w:val="007D04E5"/>
    <w:rsid w:val="007D3B53"/>
    <w:rsid w:val="007D497F"/>
    <w:rsid w:val="007D5901"/>
    <w:rsid w:val="007D7526"/>
    <w:rsid w:val="007D77B8"/>
    <w:rsid w:val="007E1602"/>
    <w:rsid w:val="007E302B"/>
    <w:rsid w:val="007E4610"/>
    <w:rsid w:val="007E4715"/>
    <w:rsid w:val="007E505B"/>
    <w:rsid w:val="007E5DA0"/>
    <w:rsid w:val="007E7091"/>
    <w:rsid w:val="007E70FA"/>
    <w:rsid w:val="007F0DE8"/>
    <w:rsid w:val="007F1EC4"/>
    <w:rsid w:val="007F241E"/>
    <w:rsid w:val="00801917"/>
    <w:rsid w:val="00803FAE"/>
    <w:rsid w:val="00804708"/>
    <w:rsid w:val="0080605F"/>
    <w:rsid w:val="008063A7"/>
    <w:rsid w:val="00807786"/>
    <w:rsid w:val="0081185B"/>
    <w:rsid w:val="00811FCB"/>
    <w:rsid w:val="00813746"/>
    <w:rsid w:val="008158D6"/>
    <w:rsid w:val="00817196"/>
    <w:rsid w:val="0082276B"/>
    <w:rsid w:val="00822B61"/>
    <w:rsid w:val="008235DB"/>
    <w:rsid w:val="00824AB4"/>
    <w:rsid w:val="00825C42"/>
    <w:rsid w:val="00825D25"/>
    <w:rsid w:val="00827D6F"/>
    <w:rsid w:val="00834058"/>
    <w:rsid w:val="00836B3D"/>
    <w:rsid w:val="00836CFE"/>
    <w:rsid w:val="008376AC"/>
    <w:rsid w:val="0084069A"/>
    <w:rsid w:val="00840A7C"/>
    <w:rsid w:val="008444E8"/>
    <w:rsid w:val="00844E80"/>
    <w:rsid w:val="00846FE7"/>
    <w:rsid w:val="0085071A"/>
    <w:rsid w:val="00851435"/>
    <w:rsid w:val="00851771"/>
    <w:rsid w:val="00852D00"/>
    <w:rsid w:val="00856911"/>
    <w:rsid w:val="008600D3"/>
    <w:rsid w:val="00864766"/>
    <w:rsid w:val="008657AB"/>
    <w:rsid w:val="008677FD"/>
    <w:rsid w:val="008706D4"/>
    <w:rsid w:val="00870F8A"/>
    <w:rsid w:val="008719A4"/>
    <w:rsid w:val="00871D23"/>
    <w:rsid w:val="008732C4"/>
    <w:rsid w:val="008732CF"/>
    <w:rsid w:val="00874312"/>
    <w:rsid w:val="0087437C"/>
    <w:rsid w:val="00875367"/>
    <w:rsid w:val="00875CD7"/>
    <w:rsid w:val="00876B4D"/>
    <w:rsid w:val="00877F18"/>
    <w:rsid w:val="00884EBD"/>
    <w:rsid w:val="00892E67"/>
    <w:rsid w:val="0089370B"/>
    <w:rsid w:val="00894A88"/>
    <w:rsid w:val="00895386"/>
    <w:rsid w:val="00895561"/>
    <w:rsid w:val="008967DC"/>
    <w:rsid w:val="00896970"/>
    <w:rsid w:val="008A179D"/>
    <w:rsid w:val="008A21FF"/>
    <w:rsid w:val="008A2CE2"/>
    <w:rsid w:val="008A30AC"/>
    <w:rsid w:val="008A37C4"/>
    <w:rsid w:val="008A44B8"/>
    <w:rsid w:val="008A51A8"/>
    <w:rsid w:val="008A54C7"/>
    <w:rsid w:val="008A64BF"/>
    <w:rsid w:val="008A77D8"/>
    <w:rsid w:val="008B0483"/>
    <w:rsid w:val="008B120C"/>
    <w:rsid w:val="008B51A0"/>
    <w:rsid w:val="008B52A5"/>
    <w:rsid w:val="008B592A"/>
    <w:rsid w:val="008B63A3"/>
    <w:rsid w:val="008B7B5C"/>
    <w:rsid w:val="008C0C99"/>
    <w:rsid w:val="008C2017"/>
    <w:rsid w:val="008C2B48"/>
    <w:rsid w:val="008C3E6D"/>
    <w:rsid w:val="008C48D4"/>
    <w:rsid w:val="008C48E6"/>
    <w:rsid w:val="008C4958"/>
    <w:rsid w:val="008C4BAA"/>
    <w:rsid w:val="008C6AE8"/>
    <w:rsid w:val="008C7117"/>
    <w:rsid w:val="008C7573"/>
    <w:rsid w:val="008D34F1"/>
    <w:rsid w:val="008D39D8"/>
    <w:rsid w:val="008D3F5A"/>
    <w:rsid w:val="008D6D1A"/>
    <w:rsid w:val="008D76C3"/>
    <w:rsid w:val="008D7778"/>
    <w:rsid w:val="008D7E22"/>
    <w:rsid w:val="008E0440"/>
    <w:rsid w:val="008E065E"/>
    <w:rsid w:val="008E0927"/>
    <w:rsid w:val="008E0D13"/>
    <w:rsid w:val="008E1909"/>
    <w:rsid w:val="008E389D"/>
    <w:rsid w:val="008E3BD8"/>
    <w:rsid w:val="008E4C4B"/>
    <w:rsid w:val="008E5175"/>
    <w:rsid w:val="008E5386"/>
    <w:rsid w:val="008E58A9"/>
    <w:rsid w:val="008E5C93"/>
    <w:rsid w:val="008F1EAB"/>
    <w:rsid w:val="008F33DC"/>
    <w:rsid w:val="008F477F"/>
    <w:rsid w:val="00902350"/>
    <w:rsid w:val="0090336B"/>
    <w:rsid w:val="00903B34"/>
    <w:rsid w:val="009053AA"/>
    <w:rsid w:val="009067AB"/>
    <w:rsid w:val="00906939"/>
    <w:rsid w:val="00906AC7"/>
    <w:rsid w:val="0090754D"/>
    <w:rsid w:val="00907D51"/>
    <w:rsid w:val="00910B7D"/>
    <w:rsid w:val="00911CAC"/>
    <w:rsid w:val="00911DFB"/>
    <w:rsid w:val="009139D9"/>
    <w:rsid w:val="009147D6"/>
    <w:rsid w:val="00914AD8"/>
    <w:rsid w:val="00916079"/>
    <w:rsid w:val="00917194"/>
    <w:rsid w:val="00917648"/>
    <w:rsid w:val="00917CE9"/>
    <w:rsid w:val="00920BF2"/>
    <w:rsid w:val="00922010"/>
    <w:rsid w:val="00924101"/>
    <w:rsid w:val="0092459F"/>
    <w:rsid w:val="00927D44"/>
    <w:rsid w:val="00927F94"/>
    <w:rsid w:val="0093095C"/>
    <w:rsid w:val="00931BD9"/>
    <w:rsid w:val="009339A3"/>
    <w:rsid w:val="00934D42"/>
    <w:rsid w:val="009368F3"/>
    <w:rsid w:val="009413F8"/>
    <w:rsid w:val="009414E8"/>
    <w:rsid w:val="00941636"/>
    <w:rsid w:val="00943742"/>
    <w:rsid w:val="00945C05"/>
    <w:rsid w:val="00946945"/>
    <w:rsid w:val="00947713"/>
    <w:rsid w:val="00950DE7"/>
    <w:rsid w:val="00953920"/>
    <w:rsid w:val="00953D47"/>
    <w:rsid w:val="0095681E"/>
    <w:rsid w:val="00956DFA"/>
    <w:rsid w:val="009572D4"/>
    <w:rsid w:val="009601D3"/>
    <w:rsid w:val="00961921"/>
    <w:rsid w:val="009626C4"/>
    <w:rsid w:val="0096430A"/>
    <w:rsid w:val="0096518D"/>
    <w:rsid w:val="0096554B"/>
    <w:rsid w:val="0096584A"/>
    <w:rsid w:val="00971F08"/>
    <w:rsid w:val="0097213C"/>
    <w:rsid w:val="00974A0A"/>
    <w:rsid w:val="009750F3"/>
    <w:rsid w:val="00975DD8"/>
    <w:rsid w:val="0097603D"/>
    <w:rsid w:val="00976949"/>
    <w:rsid w:val="00976AF1"/>
    <w:rsid w:val="00976E66"/>
    <w:rsid w:val="00977145"/>
    <w:rsid w:val="00980477"/>
    <w:rsid w:val="00980D30"/>
    <w:rsid w:val="00983260"/>
    <w:rsid w:val="0098381D"/>
    <w:rsid w:val="00985253"/>
    <w:rsid w:val="009853B3"/>
    <w:rsid w:val="00986084"/>
    <w:rsid w:val="0098620A"/>
    <w:rsid w:val="00990630"/>
    <w:rsid w:val="00991761"/>
    <w:rsid w:val="009921F5"/>
    <w:rsid w:val="00992A22"/>
    <w:rsid w:val="00994DCA"/>
    <w:rsid w:val="00995A19"/>
    <w:rsid w:val="009960EC"/>
    <w:rsid w:val="009963CA"/>
    <w:rsid w:val="009970DD"/>
    <w:rsid w:val="009A06C8"/>
    <w:rsid w:val="009A0FBA"/>
    <w:rsid w:val="009A1601"/>
    <w:rsid w:val="009A462D"/>
    <w:rsid w:val="009A5334"/>
    <w:rsid w:val="009A5CBA"/>
    <w:rsid w:val="009B1F30"/>
    <w:rsid w:val="009B3AC2"/>
    <w:rsid w:val="009B4DF4"/>
    <w:rsid w:val="009B564E"/>
    <w:rsid w:val="009B6828"/>
    <w:rsid w:val="009B7E87"/>
    <w:rsid w:val="009C11C1"/>
    <w:rsid w:val="009C35A2"/>
    <w:rsid w:val="009C403E"/>
    <w:rsid w:val="009C52E1"/>
    <w:rsid w:val="009C55ED"/>
    <w:rsid w:val="009C5B09"/>
    <w:rsid w:val="009C5D6A"/>
    <w:rsid w:val="009D19DC"/>
    <w:rsid w:val="009D4FF0"/>
    <w:rsid w:val="009D53C0"/>
    <w:rsid w:val="009D703C"/>
    <w:rsid w:val="009D718F"/>
    <w:rsid w:val="009D7939"/>
    <w:rsid w:val="009E068F"/>
    <w:rsid w:val="009E0DD1"/>
    <w:rsid w:val="009E14E0"/>
    <w:rsid w:val="009E35DB"/>
    <w:rsid w:val="009E47A3"/>
    <w:rsid w:val="009F041A"/>
    <w:rsid w:val="009F08F3"/>
    <w:rsid w:val="009F344F"/>
    <w:rsid w:val="009F60BD"/>
    <w:rsid w:val="00A048A8"/>
    <w:rsid w:val="00A04F49"/>
    <w:rsid w:val="00A0601C"/>
    <w:rsid w:val="00A10DC4"/>
    <w:rsid w:val="00A12FE6"/>
    <w:rsid w:val="00A13E54"/>
    <w:rsid w:val="00A14AD1"/>
    <w:rsid w:val="00A17CC8"/>
    <w:rsid w:val="00A17F63"/>
    <w:rsid w:val="00A20D8C"/>
    <w:rsid w:val="00A2193B"/>
    <w:rsid w:val="00A21C3C"/>
    <w:rsid w:val="00A21F05"/>
    <w:rsid w:val="00A22047"/>
    <w:rsid w:val="00A22813"/>
    <w:rsid w:val="00A2351A"/>
    <w:rsid w:val="00A23DC9"/>
    <w:rsid w:val="00A24E8C"/>
    <w:rsid w:val="00A264A9"/>
    <w:rsid w:val="00A275C6"/>
    <w:rsid w:val="00A27785"/>
    <w:rsid w:val="00A30187"/>
    <w:rsid w:val="00A3448A"/>
    <w:rsid w:val="00A36297"/>
    <w:rsid w:val="00A3796E"/>
    <w:rsid w:val="00A408AB"/>
    <w:rsid w:val="00A41E2B"/>
    <w:rsid w:val="00A45B74"/>
    <w:rsid w:val="00A45BF4"/>
    <w:rsid w:val="00A47656"/>
    <w:rsid w:val="00A50FE2"/>
    <w:rsid w:val="00A517C2"/>
    <w:rsid w:val="00A52E1D"/>
    <w:rsid w:val="00A54B08"/>
    <w:rsid w:val="00A6148B"/>
    <w:rsid w:val="00A61499"/>
    <w:rsid w:val="00A62A77"/>
    <w:rsid w:val="00A63483"/>
    <w:rsid w:val="00A653DB"/>
    <w:rsid w:val="00A657D7"/>
    <w:rsid w:val="00A660AC"/>
    <w:rsid w:val="00A67E6C"/>
    <w:rsid w:val="00A71249"/>
    <w:rsid w:val="00A71B99"/>
    <w:rsid w:val="00A72D90"/>
    <w:rsid w:val="00A7315F"/>
    <w:rsid w:val="00A739D0"/>
    <w:rsid w:val="00A75E8B"/>
    <w:rsid w:val="00A761D4"/>
    <w:rsid w:val="00A77441"/>
    <w:rsid w:val="00A77EC4"/>
    <w:rsid w:val="00A8033B"/>
    <w:rsid w:val="00A82C94"/>
    <w:rsid w:val="00A8454B"/>
    <w:rsid w:val="00A86E1F"/>
    <w:rsid w:val="00A86E99"/>
    <w:rsid w:val="00A92879"/>
    <w:rsid w:val="00A9442A"/>
    <w:rsid w:val="00A95CF5"/>
    <w:rsid w:val="00A967B9"/>
    <w:rsid w:val="00AA016F"/>
    <w:rsid w:val="00AA09F9"/>
    <w:rsid w:val="00AA1ED6"/>
    <w:rsid w:val="00AA3BFA"/>
    <w:rsid w:val="00AA4801"/>
    <w:rsid w:val="00AA51D6"/>
    <w:rsid w:val="00AB0BC8"/>
    <w:rsid w:val="00AB11CA"/>
    <w:rsid w:val="00AB14D9"/>
    <w:rsid w:val="00AB1598"/>
    <w:rsid w:val="00AB4AB8"/>
    <w:rsid w:val="00AB655E"/>
    <w:rsid w:val="00AC007F"/>
    <w:rsid w:val="00AC080B"/>
    <w:rsid w:val="00AC2ECD"/>
    <w:rsid w:val="00AC3119"/>
    <w:rsid w:val="00AC4754"/>
    <w:rsid w:val="00AC49FB"/>
    <w:rsid w:val="00AC4DFF"/>
    <w:rsid w:val="00AC591B"/>
    <w:rsid w:val="00AC5A10"/>
    <w:rsid w:val="00AD0AA3"/>
    <w:rsid w:val="00AD1BA7"/>
    <w:rsid w:val="00AD3D47"/>
    <w:rsid w:val="00AD3F94"/>
    <w:rsid w:val="00AD4A5A"/>
    <w:rsid w:val="00AD610F"/>
    <w:rsid w:val="00AD7014"/>
    <w:rsid w:val="00AD712E"/>
    <w:rsid w:val="00AE12D4"/>
    <w:rsid w:val="00AE27AC"/>
    <w:rsid w:val="00AE27AE"/>
    <w:rsid w:val="00AE40E0"/>
    <w:rsid w:val="00AE4DBA"/>
    <w:rsid w:val="00AE4F07"/>
    <w:rsid w:val="00AE5AE8"/>
    <w:rsid w:val="00AE6FE0"/>
    <w:rsid w:val="00AE7243"/>
    <w:rsid w:val="00AF1C5D"/>
    <w:rsid w:val="00AF2A71"/>
    <w:rsid w:val="00AF329E"/>
    <w:rsid w:val="00AF3798"/>
    <w:rsid w:val="00AF42D7"/>
    <w:rsid w:val="00AF4FE6"/>
    <w:rsid w:val="00AF5F01"/>
    <w:rsid w:val="00AF7DBC"/>
    <w:rsid w:val="00B006FE"/>
    <w:rsid w:val="00B007CB"/>
    <w:rsid w:val="00B01B51"/>
    <w:rsid w:val="00B01FFD"/>
    <w:rsid w:val="00B02AA9"/>
    <w:rsid w:val="00B02FA3"/>
    <w:rsid w:val="00B05084"/>
    <w:rsid w:val="00B05920"/>
    <w:rsid w:val="00B119E8"/>
    <w:rsid w:val="00B13CEC"/>
    <w:rsid w:val="00B157F9"/>
    <w:rsid w:val="00B20256"/>
    <w:rsid w:val="00B20D09"/>
    <w:rsid w:val="00B2763F"/>
    <w:rsid w:val="00B27AAC"/>
    <w:rsid w:val="00B30929"/>
    <w:rsid w:val="00B3108B"/>
    <w:rsid w:val="00B33D1A"/>
    <w:rsid w:val="00B345C9"/>
    <w:rsid w:val="00B358BB"/>
    <w:rsid w:val="00B35B53"/>
    <w:rsid w:val="00B372AA"/>
    <w:rsid w:val="00B37A7D"/>
    <w:rsid w:val="00B40009"/>
    <w:rsid w:val="00B40445"/>
    <w:rsid w:val="00B41888"/>
    <w:rsid w:val="00B4408D"/>
    <w:rsid w:val="00B45A52"/>
    <w:rsid w:val="00B46175"/>
    <w:rsid w:val="00B47779"/>
    <w:rsid w:val="00B47E43"/>
    <w:rsid w:val="00B50C26"/>
    <w:rsid w:val="00B52A3A"/>
    <w:rsid w:val="00B5335A"/>
    <w:rsid w:val="00B54F29"/>
    <w:rsid w:val="00B55A12"/>
    <w:rsid w:val="00B5723B"/>
    <w:rsid w:val="00B60EF1"/>
    <w:rsid w:val="00B6188F"/>
    <w:rsid w:val="00B619DE"/>
    <w:rsid w:val="00B61C29"/>
    <w:rsid w:val="00B6441B"/>
    <w:rsid w:val="00B64E41"/>
    <w:rsid w:val="00B664C7"/>
    <w:rsid w:val="00B67CA4"/>
    <w:rsid w:val="00B70779"/>
    <w:rsid w:val="00B707BB"/>
    <w:rsid w:val="00B70F7A"/>
    <w:rsid w:val="00B7131C"/>
    <w:rsid w:val="00B71E1F"/>
    <w:rsid w:val="00B739F6"/>
    <w:rsid w:val="00B74BCC"/>
    <w:rsid w:val="00B75BC2"/>
    <w:rsid w:val="00B77D51"/>
    <w:rsid w:val="00B81552"/>
    <w:rsid w:val="00B81A6C"/>
    <w:rsid w:val="00B81E10"/>
    <w:rsid w:val="00B82BD0"/>
    <w:rsid w:val="00B842A0"/>
    <w:rsid w:val="00B85247"/>
    <w:rsid w:val="00B85DE5"/>
    <w:rsid w:val="00B8647B"/>
    <w:rsid w:val="00B87891"/>
    <w:rsid w:val="00B90F73"/>
    <w:rsid w:val="00B92151"/>
    <w:rsid w:val="00B9371D"/>
    <w:rsid w:val="00B93B59"/>
    <w:rsid w:val="00B93D74"/>
    <w:rsid w:val="00B9406A"/>
    <w:rsid w:val="00BA2280"/>
    <w:rsid w:val="00BA2632"/>
    <w:rsid w:val="00BA2A08"/>
    <w:rsid w:val="00BA360A"/>
    <w:rsid w:val="00BA56D2"/>
    <w:rsid w:val="00BA6C49"/>
    <w:rsid w:val="00BA76E0"/>
    <w:rsid w:val="00BB207A"/>
    <w:rsid w:val="00BB20A2"/>
    <w:rsid w:val="00BB2A25"/>
    <w:rsid w:val="00BB51E9"/>
    <w:rsid w:val="00BB661A"/>
    <w:rsid w:val="00BB7415"/>
    <w:rsid w:val="00BC0FDC"/>
    <w:rsid w:val="00BC3053"/>
    <w:rsid w:val="00BC3651"/>
    <w:rsid w:val="00BC4D2E"/>
    <w:rsid w:val="00BD2605"/>
    <w:rsid w:val="00BD399E"/>
    <w:rsid w:val="00BD48AC"/>
    <w:rsid w:val="00BD5C65"/>
    <w:rsid w:val="00BD5F1A"/>
    <w:rsid w:val="00BE1234"/>
    <w:rsid w:val="00BE1337"/>
    <w:rsid w:val="00BE2FA6"/>
    <w:rsid w:val="00BE333F"/>
    <w:rsid w:val="00BE3371"/>
    <w:rsid w:val="00BE436F"/>
    <w:rsid w:val="00BE5A29"/>
    <w:rsid w:val="00BE7406"/>
    <w:rsid w:val="00BE7603"/>
    <w:rsid w:val="00BF14D1"/>
    <w:rsid w:val="00BF278F"/>
    <w:rsid w:val="00BF3279"/>
    <w:rsid w:val="00BF5ACB"/>
    <w:rsid w:val="00BF74C7"/>
    <w:rsid w:val="00BF7E76"/>
    <w:rsid w:val="00C015F1"/>
    <w:rsid w:val="00C01F33"/>
    <w:rsid w:val="00C02CC6"/>
    <w:rsid w:val="00C02E51"/>
    <w:rsid w:val="00C040F7"/>
    <w:rsid w:val="00C041B0"/>
    <w:rsid w:val="00C044AB"/>
    <w:rsid w:val="00C05706"/>
    <w:rsid w:val="00C05E90"/>
    <w:rsid w:val="00C07377"/>
    <w:rsid w:val="00C075C6"/>
    <w:rsid w:val="00C10478"/>
    <w:rsid w:val="00C11AD4"/>
    <w:rsid w:val="00C12107"/>
    <w:rsid w:val="00C12C77"/>
    <w:rsid w:val="00C14D4B"/>
    <w:rsid w:val="00C1512E"/>
    <w:rsid w:val="00C154BB"/>
    <w:rsid w:val="00C15AF2"/>
    <w:rsid w:val="00C15EBA"/>
    <w:rsid w:val="00C215B8"/>
    <w:rsid w:val="00C224C6"/>
    <w:rsid w:val="00C230EF"/>
    <w:rsid w:val="00C25F2F"/>
    <w:rsid w:val="00C27624"/>
    <w:rsid w:val="00C279B5"/>
    <w:rsid w:val="00C27C45"/>
    <w:rsid w:val="00C34799"/>
    <w:rsid w:val="00C35A11"/>
    <w:rsid w:val="00C3719D"/>
    <w:rsid w:val="00C3798F"/>
    <w:rsid w:val="00C43638"/>
    <w:rsid w:val="00C476E3"/>
    <w:rsid w:val="00C502E5"/>
    <w:rsid w:val="00C5181B"/>
    <w:rsid w:val="00C53D4A"/>
    <w:rsid w:val="00C54995"/>
    <w:rsid w:val="00C54D41"/>
    <w:rsid w:val="00C569D6"/>
    <w:rsid w:val="00C57B03"/>
    <w:rsid w:val="00C601A2"/>
    <w:rsid w:val="00C60783"/>
    <w:rsid w:val="00C6199B"/>
    <w:rsid w:val="00C64672"/>
    <w:rsid w:val="00C6702E"/>
    <w:rsid w:val="00C70697"/>
    <w:rsid w:val="00C71DD5"/>
    <w:rsid w:val="00C72EF4"/>
    <w:rsid w:val="00C75D2F"/>
    <w:rsid w:val="00C767BE"/>
    <w:rsid w:val="00C769D4"/>
    <w:rsid w:val="00C76E3C"/>
    <w:rsid w:val="00C77721"/>
    <w:rsid w:val="00C77D04"/>
    <w:rsid w:val="00C81568"/>
    <w:rsid w:val="00C82980"/>
    <w:rsid w:val="00C87505"/>
    <w:rsid w:val="00C9027A"/>
    <w:rsid w:val="00C9068E"/>
    <w:rsid w:val="00C912DA"/>
    <w:rsid w:val="00C91B07"/>
    <w:rsid w:val="00C93C4B"/>
    <w:rsid w:val="00C944AB"/>
    <w:rsid w:val="00C94C68"/>
    <w:rsid w:val="00C95B40"/>
    <w:rsid w:val="00CA0F5F"/>
    <w:rsid w:val="00CA1B65"/>
    <w:rsid w:val="00CA1C8C"/>
    <w:rsid w:val="00CA1ED8"/>
    <w:rsid w:val="00CA424B"/>
    <w:rsid w:val="00CA4AE4"/>
    <w:rsid w:val="00CB13FD"/>
    <w:rsid w:val="00CB1F63"/>
    <w:rsid w:val="00CB462A"/>
    <w:rsid w:val="00CB7170"/>
    <w:rsid w:val="00CC040E"/>
    <w:rsid w:val="00CC111F"/>
    <w:rsid w:val="00CC2011"/>
    <w:rsid w:val="00CC2645"/>
    <w:rsid w:val="00CC3EA0"/>
    <w:rsid w:val="00CC5691"/>
    <w:rsid w:val="00CC6F59"/>
    <w:rsid w:val="00CC7B45"/>
    <w:rsid w:val="00CD02F2"/>
    <w:rsid w:val="00CD1188"/>
    <w:rsid w:val="00CD1A8B"/>
    <w:rsid w:val="00CD2ED1"/>
    <w:rsid w:val="00CD337B"/>
    <w:rsid w:val="00CD582F"/>
    <w:rsid w:val="00CD676E"/>
    <w:rsid w:val="00CD777D"/>
    <w:rsid w:val="00CE0424"/>
    <w:rsid w:val="00CE0A6F"/>
    <w:rsid w:val="00CE36CF"/>
    <w:rsid w:val="00CE6967"/>
    <w:rsid w:val="00CE7561"/>
    <w:rsid w:val="00CF1354"/>
    <w:rsid w:val="00CF2B05"/>
    <w:rsid w:val="00CF31B5"/>
    <w:rsid w:val="00CF3B1F"/>
    <w:rsid w:val="00CF3BF6"/>
    <w:rsid w:val="00CF625B"/>
    <w:rsid w:val="00CF687E"/>
    <w:rsid w:val="00D00035"/>
    <w:rsid w:val="00D0088E"/>
    <w:rsid w:val="00D0349B"/>
    <w:rsid w:val="00D0776A"/>
    <w:rsid w:val="00D10249"/>
    <w:rsid w:val="00D115C3"/>
    <w:rsid w:val="00D11897"/>
    <w:rsid w:val="00D1275E"/>
    <w:rsid w:val="00D13135"/>
    <w:rsid w:val="00D13E4E"/>
    <w:rsid w:val="00D17D48"/>
    <w:rsid w:val="00D17D6A"/>
    <w:rsid w:val="00D2016B"/>
    <w:rsid w:val="00D21C8C"/>
    <w:rsid w:val="00D22D54"/>
    <w:rsid w:val="00D239A7"/>
    <w:rsid w:val="00D23F47"/>
    <w:rsid w:val="00D25953"/>
    <w:rsid w:val="00D26586"/>
    <w:rsid w:val="00D346F3"/>
    <w:rsid w:val="00D34D96"/>
    <w:rsid w:val="00D36BB2"/>
    <w:rsid w:val="00D36E71"/>
    <w:rsid w:val="00D37D87"/>
    <w:rsid w:val="00D40B33"/>
    <w:rsid w:val="00D4129B"/>
    <w:rsid w:val="00D4318F"/>
    <w:rsid w:val="00D438BF"/>
    <w:rsid w:val="00D440F8"/>
    <w:rsid w:val="00D44E8C"/>
    <w:rsid w:val="00D459BE"/>
    <w:rsid w:val="00D50F97"/>
    <w:rsid w:val="00D516AA"/>
    <w:rsid w:val="00D5231F"/>
    <w:rsid w:val="00D52371"/>
    <w:rsid w:val="00D546FF"/>
    <w:rsid w:val="00D55AD5"/>
    <w:rsid w:val="00D56954"/>
    <w:rsid w:val="00D576CA"/>
    <w:rsid w:val="00D60D0C"/>
    <w:rsid w:val="00D61AF5"/>
    <w:rsid w:val="00D64519"/>
    <w:rsid w:val="00D652B5"/>
    <w:rsid w:val="00D65EDE"/>
    <w:rsid w:val="00D66155"/>
    <w:rsid w:val="00D708B0"/>
    <w:rsid w:val="00D742BE"/>
    <w:rsid w:val="00D7444E"/>
    <w:rsid w:val="00D77B1D"/>
    <w:rsid w:val="00D77F6F"/>
    <w:rsid w:val="00D8021F"/>
    <w:rsid w:val="00D80383"/>
    <w:rsid w:val="00D80534"/>
    <w:rsid w:val="00D823C6"/>
    <w:rsid w:val="00D86CA3"/>
    <w:rsid w:val="00D871CE"/>
    <w:rsid w:val="00D9020A"/>
    <w:rsid w:val="00D9196D"/>
    <w:rsid w:val="00D92982"/>
    <w:rsid w:val="00D94E83"/>
    <w:rsid w:val="00D96761"/>
    <w:rsid w:val="00DA305E"/>
    <w:rsid w:val="00DA5417"/>
    <w:rsid w:val="00DA56E8"/>
    <w:rsid w:val="00DA616B"/>
    <w:rsid w:val="00DB094B"/>
    <w:rsid w:val="00DB0A9F"/>
    <w:rsid w:val="00DB2E53"/>
    <w:rsid w:val="00DB377D"/>
    <w:rsid w:val="00DC2D36"/>
    <w:rsid w:val="00DC2D80"/>
    <w:rsid w:val="00DC416F"/>
    <w:rsid w:val="00DC53EF"/>
    <w:rsid w:val="00DD0F2E"/>
    <w:rsid w:val="00DD5680"/>
    <w:rsid w:val="00DE40B0"/>
    <w:rsid w:val="00DE5608"/>
    <w:rsid w:val="00DE58D0"/>
    <w:rsid w:val="00DE5B8A"/>
    <w:rsid w:val="00DE654F"/>
    <w:rsid w:val="00DE7171"/>
    <w:rsid w:val="00DF0B6E"/>
    <w:rsid w:val="00DF15E0"/>
    <w:rsid w:val="00DF37A0"/>
    <w:rsid w:val="00E01DE5"/>
    <w:rsid w:val="00E03DFA"/>
    <w:rsid w:val="00E110E7"/>
    <w:rsid w:val="00E11B20"/>
    <w:rsid w:val="00E14161"/>
    <w:rsid w:val="00E17FA2"/>
    <w:rsid w:val="00E22330"/>
    <w:rsid w:val="00E27AA3"/>
    <w:rsid w:val="00E30225"/>
    <w:rsid w:val="00E30B5A"/>
    <w:rsid w:val="00E3123D"/>
    <w:rsid w:val="00E31461"/>
    <w:rsid w:val="00E31778"/>
    <w:rsid w:val="00E31B75"/>
    <w:rsid w:val="00E31D43"/>
    <w:rsid w:val="00E32608"/>
    <w:rsid w:val="00E33B33"/>
    <w:rsid w:val="00E34188"/>
    <w:rsid w:val="00E34B6E"/>
    <w:rsid w:val="00E35559"/>
    <w:rsid w:val="00E3723A"/>
    <w:rsid w:val="00E37860"/>
    <w:rsid w:val="00E37F81"/>
    <w:rsid w:val="00E41093"/>
    <w:rsid w:val="00E429DC"/>
    <w:rsid w:val="00E446F1"/>
    <w:rsid w:val="00E46886"/>
    <w:rsid w:val="00E47AEF"/>
    <w:rsid w:val="00E5205E"/>
    <w:rsid w:val="00E53B75"/>
    <w:rsid w:val="00E547D4"/>
    <w:rsid w:val="00E54E3B"/>
    <w:rsid w:val="00E57565"/>
    <w:rsid w:val="00E6042C"/>
    <w:rsid w:val="00E605FF"/>
    <w:rsid w:val="00E6159C"/>
    <w:rsid w:val="00E6195A"/>
    <w:rsid w:val="00E62CF0"/>
    <w:rsid w:val="00E63838"/>
    <w:rsid w:val="00E64434"/>
    <w:rsid w:val="00E668B1"/>
    <w:rsid w:val="00E67C51"/>
    <w:rsid w:val="00E71CF8"/>
    <w:rsid w:val="00E71E34"/>
    <w:rsid w:val="00E72B9D"/>
    <w:rsid w:val="00E72EFC"/>
    <w:rsid w:val="00E758EC"/>
    <w:rsid w:val="00E76594"/>
    <w:rsid w:val="00E76E18"/>
    <w:rsid w:val="00E8234C"/>
    <w:rsid w:val="00E82C4D"/>
    <w:rsid w:val="00E82F54"/>
    <w:rsid w:val="00E83AA9"/>
    <w:rsid w:val="00E85928"/>
    <w:rsid w:val="00E87822"/>
    <w:rsid w:val="00E87A02"/>
    <w:rsid w:val="00E90395"/>
    <w:rsid w:val="00E90E49"/>
    <w:rsid w:val="00E9153F"/>
    <w:rsid w:val="00E917F9"/>
    <w:rsid w:val="00E91B6A"/>
    <w:rsid w:val="00E9291C"/>
    <w:rsid w:val="00E93FFE"/>
    <w:rsid w:val="00E94F8A"/>
    <w:rsid w:val="00E96127"/>
    <w:rsid w:val="00EA350B"/>
    <w:rsid w:val="00EA3963"/>
    <w:rsid w:val="00EA41B8"/>
    <w:rsid w:val="00EA4A9E"/>
    <w:rsid w:val="00EA7A41"/>
    <w:rsid w:val="00EB077B"/>
    <w:rsid w:val="00EB38DB"/>
    <w:rsid w:val="00EB3AF5"/>
    <w:rsid w:val="00EB4EA2"/>
    <w:rsid w:val="00EC27C6"/>
    <w:rsid w:val="00EC4207"/>
    <w:rsid w:val="00EC5653"/>
    <w:rsid w:val="00EC71CE"/>
    <w:rsid w:val="00ED1006"/>
    <w:rsid w:val="00ED2F1D"/>
    <w:rsid w:val="00ED3015"/>
    <w:rsid w:val="00ED3BA3"/>
    <w:rsid w:val="00ED5C09"/>
    <w:rsid w:val="00EE2BFC"/>
    <w:rsid w:val="00EE58E7"/>
    <w:rsid w:val="00EE66C7"/>
    <w:rsid w:val="00EE72CA"/>
    <w:rsid w:val="00EE7DBF"/>
    <w:rsid w:val="00EF0AED"/>
    <w:rsid w:val="00EF18FE"/>
    <w:rsid w:val="00EF191A"/>
    <w:rsid w:val="00EF1EA9"/>
    <w:rsid w:val="00EF2A81"/>
    <w:rsid w:val="00EF2D40"/>
    <w:rsid w:val="00EF49C5"/>
    <w:rsid w:val="00EF4E32"/>
    <w:rsid w:val="00EF5787"/>
    <w:rsid w:val="00EF60D0"/>
    <w:rsid w:val="00F02322"/>
    <w:rsid w:val="00F02DB2"/>
    <w:rsid w:val="00F02EAC"/>
    <w:rsid w:val="00F0320F"/>
    <w:rsid w:val="00F036C0"/>
    <w:rsid w:val="00F03D6C"/>
    <w:rsid w:val="00F0528D"/>
    <w:rsid w:val="00F05C3A"/>
    <w:rsid w:val="00F06C67"/>
    <w:rsid w:val="00F06DFD"/>
    <w:rsid w:val="00F071D1"/>
    <w:rsid w:val="00F07533"/>
    <w:rsid w:val="00F10512"/>
    <w:rsid w:val="00F10629"/>
    <w:rsid w:val="00F1107C"/>
    <w:rsid w:val="00F14034"/>
    <w:rsid w:val="00F15FA5"/>
    <w:rsid w:val="00F209B7"/>
    <w:rsid w:val="00F22164"/>
    <w:rsid w:val="00F2376F"/>
    <w:rsid w:val="00F243D8"/>
    <w:rsid w:val="00F2501E"/>
    <w:rsid w:val="00F25281"/>
    <w:rsid w:val="00F30828"/>
    <w:rsid w:val="00F311CB"/>
    <w:rsid w:val="00F313D6"/>
    <w:rsid w:val="00F3519B"/>
    <w:rsid w:val="00F36BFA"/>
    <w:rsid w:val="00F37D2F"/>
    <w:rsid w:val="00F40F0C"/>
    <w:rsid w:val="00F42CAA"/>
    <w:rsid w:val="00F45B81"/>
    <w:rsid w:val="00F4766C"/>
    <w:rsid w:val="00F507D1"/>
    <w:rsid w:val="00F519CE"/>
    <w:rsid w:val="00F51ADA"/>
    <w:rsid w:val="00F55C39"/>
    <w:rsid w:val="00F57507"/>
    <w:rsid w:val="00F603B0"/>
    <w:rsid w:val="00F607C5"/>
    <w:rsid w:val="00F60DEA"/>
    <w:rsid w:val="00F62CE6"/>
    <w:rsid w:val="00F6302A"/>
    <w:rsid w:val="00F6386A"/>
    <w:rsid w:val="00F64C2B"/>
    <w:rsid w:val="00F651BE"/>
    <w:rsid w:val="00F6629D"/>
    <w:rsid w:val="00F665DB"/>
    <w:rsid w:val="00F66EB7"/>
    <w:rsid w:val="00F67F53"/>
    <w:rsid w:val="00F703BE"/>
    <w:rsid w:val="00F71F69"/>
    <w:rsid w:val="00F72B72"/>
    <w:rsid w:val="00F72EFB"/>
    <w:rsid w:val="00F74BA1"/>
    <w:rsid w:val="00F74BB9"/>
    <w:rsid w:val="00F74BFA"/>
    <w:rsid w:val="00F75582"/>
    <w:rsid w:val="00F75832"/>
    <w:rsid w:val="00F76EFA"/>
    <w:rsid w:val="00F804BE"/>
    <w:rsid w:val="00F807FA"/>
    <w:rsid w:val="00F817CE"/>
    <w:rsid w:val="00F83485"/>
    <w:rsid w:val="00F83B0B"/>
    <w:rsid w:val="00F84440"/>
    <w:rsid w:val="00F8456C"/>
    <w:rsid w:val="00F859D8"/>
    <w:rsid w:val="00F85C69"/>
    <w:rsid w:val="00F85C6C"/>
    <w:rsid w:val="00F868F5"/>
    <w:rsid w:val="00F9056A"/>
    <w:rsid w:val="00F90F68"/>
    <w:rsid w:val="00F90F8D"/>
    <w:rsid w:val="00F91303"/>
    <w:rsid w:val="00F92782"/>
    <w:rsid w:val="00F93AA9"/>
    <w:rsid w:val="00F94690"/>
    <w:rsid w:val="00F96985"/>
    <w:rsid w:val="00F97838"/>
    <w:rsid w:val="00FA2BB3"/>
    <w:rsid w:val="00FA5217"/>
    <w:rsid w:val="00FA6F0B"/>
    <w:rsid w:val="00FB3C71"/>
    <w:rsid w:val="00FB4C80"/>
    <w:rsid w:val="00FB6A6A"/>
    <w:rsid w:val="00FB7F0D"/>
    <w:rsid w:val="00FC1D86"/>
    <w:rsid w:val="00FC3D4F"/>
    <w:rsid w:val="00FC6E01"/>
    <w:rsid w:val="00FC7429"/>
    <w:rsid w:val="00FD0620"/>
    <w:rsid w:val="00FD07F6"/>
    <w:rsid w:val="00FD1EC8"/>
    <w:rsid w:val="00FD25AA"/>
    <w:rsid w:val="00FD2CE1"/>
    <w:rsid w:val="00FD4497"/>
    <w:rsid w:val="00FD47ED"/>
    <w:rsid w:val="00FD67F9"/>
    <w:rsid w:val="00FD6F84"/>
    <w:rsid w:val="00FD74DB"/>
    <w:rsid w:val="00FD7660"/>
    <w:rsid w:val="00FE0655"/>
    <w:rsid w:val="00FE2365"/>
    <w:rsid w:val="00FE4C7B"/>
    <w:rsid w:val="00FE5B03"/>
    <w:rsid w:val="00FE6989"/>
    <w:rsid w:val="00FE7336"/>
    <w:rsid w:val="00FE787C"/>
    <w:rsid w:val="00FF07D6"/>
    <w:rsid w:val="00FF0D49"/>
    <w:rsid w:val="00FF1171"/>
    <w:rsid w:val="00FF45A5"/>
    <w:rsid w:val="00FF5C91"/>
    <w:rsid w:val="00FF72E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3CB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6C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120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5120A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120A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5120AA"/>
    <w:pPr>
      <w:numPr>
        <w:ilvl w:val="3"/>
      </w:numPr>
      <w:outlineLvl w:val="3"/>
    </w:pPr>
    <w:rPr>
      <w:sz w:val="24"/>
      <w:szCs w:val="24"/>
    </w:rPr>
  </w:style>
  <w:style w:type="paragraph" w:styleId="Heading5">
    <w:name w:val="heading 5"/>
    <w:basedOn w:val="Heading4"/>
    <w:next w:val="Normal"/>
    <w:qFormat/>
    <w:rsid w:val="005120AA"/>
    <w:pPr>
      <w:numPr>
        <w:ilvl w:val="4"/>
      </w:numPr>
      <w:outlineLvl w:val="4"/>
    </w:pPr>
    <w:rPr>
      <w:sz w:val="22"/>
      <w:szCs w:val="22"/>
    </w:rPr>
  </w:style>
  <w:style w:type="paragraph" w:styleId="Heading6">
    <w:name w:val="heading 6"/>
    <w:basedOn w:val="Normal"/>
    <w:next w:val="Normal"/>
    <w:qFormat/>
    <w:rsid w:val="005120AA"/>
    <w:pPr>
      <w:keepNext/>
      <w:keepLines/>
      <w:numPr>
        <w:ilvl w:val="5"/>
        <w:numId w:val="1"/>
      </w:numPr>
      <w:spacing w:before="120"/>
      <w:outlineLvl w:val="5"/>
    </w:pPr>
    <w:rPr>
      <w:rFonts w:cs="Arial"/>
    </w:rPr>
  </w:style>
  <w:style w:type="paragraph" w:styleId="Heading7">
    <w:name w:val="heading 7"/>
    <w:basedOn w:val="Normal"/>
    <w:next w:val="Normal"/>
    <w:qFormat/>
    <w:rsid w:val="005120AA"/>
    <w:pPr>
      <w:keepNext/>
      <w:keepLines/>
      <w:numPr>
        <w:ilvl w:val="6"/>
        <w:numId w:val="1"/>
      </w:numPr>
      <w:spacing w:before="120"/>
      <w:outlineLvl w:val="6"/>
    </w:pPr>
    <w:rPr>
      <w:rFonts w:cs="Arial"/>
    </w:rPr>
  </w:style>
  <w:style w:type="paragraph" w:styleId="Heading8">
    <w:name w:val="heading 8"/>
    <w:basedOn w:val="Heading7"/>
    <w:next w:val="Normal"/>
    <w:qFormat/>
    <w:rsid w:val="005120AA"/>
    <w:pPr>
      <w:numPr>
        <w:ilvl w:val="7"/>
      </w:numPr>
      <w:outlineLvl w:val="7"/>
    </w:pPr>
  </w:style>
  <w:style w:type="paragraph" w:styleId="Heading9">
    <w:name w:val="heading 9"/>
    <w:basedOn w:val="Heading8"/>
    <w:next w:val="Normal"/>
    <w:qFormat/>
    <w:rsid w:val="005120AA"/>
    <w:pPr>
      <w:numPr>
        <w:ilvl w:val="8"/>
      </w:numPr>
      <w:outlineLvl w:val="8"/>
    </w:pPr>
  </w:style>
  <w:style w:type="character" w:default="1" w:styleId="DefaultParagraphFont">
    <w:name w:val="Default Paragraph Font"/>
    <w:uiPriority w:val="1"/>
    <w:semiHidden/>
    <w:unhideWhenUsed/>
    <w:rsid w:val="006F16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16CD"/>
  </w:style>
  <w:style w:type="paragraph" w:styleId="TOC8">
    <w:name w:val="toc 8"/>
    <w:basedOn w:val="TOC1"/>
    <w:semiHidden/>
    <w:rsid w:val="005120AA"/>
    <w:pPr>
      <w:spacing w:before="180"/>
      <w:ind w:left="2693" w:hanging="2693"/>
    </w:pPr>
    <w:rPr>
      <w:b w:val="0"/>
      <w:bCs/>
    </w:rPr>
  </w:style>
  <w:style w:type="paragraph" w:styleId="TOC1">
    <w:name w:val="toc 1"/>
    <w:aliases w:val="Observation TOC2"/>
    <w:uiPriority w:val="39"/>
    <w:rsid w:val="005120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5120AA"/>
    <w:pPr>
      <w:keepNext/>
      <w:keepLines/>
      <w:spacing w:before="180"/>
      <w:jc w:val="center"/>
    </w:pPr>
  </w:style>
  <w:style w:type="paragraph" w:styleId="Caption">
    <w:name w:val="caption"/>
    <w:basedOn w:val="Normal"/>
    <w:next w:val="Normal"/>
    <w:qFormat/>
    <w:rsid w:val="005120AA"/>
    <w:pPr>
      <w:spacing w:after="240"/>
      <w:jc w:val="center"/>
    </w:pPr>
    <w:rPr>
      <w:b/>
      <w:bCs/>
    </w:rPr>
  </w:style>
  <w:style w:type="paragraph" w:styleId="TOC5">
    <w:name w:val="toc 5"/>
    <w:aliases w:val="Observation TOC"/>
    <w:basedOn w:val="TOC4"/>
    <w:semiHidden/>
    <w:rsid w:val="005120AA"/>
    <w:pPr>
      <w:tabs>
        <w:tab w:val="right" w:pos="1701"/>
      </w:tabs>
      <w:ind w:left="1701" w:hanging="1701"/>
    </w:pPr>
  </w:style>
  <w:style w:type="paragraph" w:styleId="TOC4">
    <w:name w:val="toc 4"/>
    <w:basedOn w:val="TOC3"/>
    <w:semiHidden/>
    <w:rsid w:val="005120AA"/>
    <w:pPr>
      <w:ind w:left="1418" w:hanging="1418"/>
    </w:pPr>
  </w:style>
  <w:style w:type="paragraph" w:styleId="TOC3">
    <w:name w:val="toc 3"/>
    <w:basedOn w:val="TOC2"/>
    <w:semiHidden/>
    <w:rsid w:val="005120AA"/>
    <w:pPr>
      <w:ind w:left="1134" w:hanging="1134"/>
    </w:pPr>
  </w:style>
  <w:style w:type="paragraph" w:styleId="TOC2">
    <w:name w:val="toc 2"/>
    <w:basedOn w:val="TOC1"/>
    <w:semiHidden/>
    <w:rsid w:val="005120AA"/>
    <w:pPr>
      <w:keepNext w:val="0"/>
      <w:spacing w:before="0"/>
      <w:ind w:left="851" w:hanging="851"/>
    </w:pPr>
    <w:rPr>
      <w:szCs w:val="20"/>
    </w:rPr>
  </w:style>
  <w:style w:type="paragraph" w:styleId="Index2">
    <w:name w:val="index 2"/>
    <w:basedOn w:val="Index1"/>
    <w:semiHidden/>
    <w:rsid w:val="005120AA"/>
    <w:pPr>
      <w:ind w:left="284"/>
    </w:pPr>
  </w:style>
  <w:style w:type="paragraph" w:styleId="Index1">
    <w:name w:val="index 1"/>
    <w:basedOn w:val="Normal"/>
    <w:semiHidden/>
    <w:rsid w:val="005120AA"/>
    <w:pPr>
      <w:keepLines/>
      <w:spacing w:after="0"/>
    </w:pPr>
  </w:style>
  <w:style w:type="paragraph" w:styleId="DocumentMap">
    <w:name w:val="Document Map"/>
    <w:basedOn w:val="Normal"/>
    <w:semiHidden/>
    <w:rsid w:val="005120AA"/>
    <w:pPr>
      <w:shd w:val="clear" w:color="auto" w:fill="000080"/>
    </w:pPr>
    <w:rPr>
      <w:rFonts w:ascii="Tahoma" w:hAnsi="Tahoma" w:cs="Tahoma"/>
    </w:rPr>
  </w:style>
  <w:style w:type="paragraph" w:styleId="ListNumber2">
    <w:name w:val="List Number 2"/>
    <w:basedOn w:val="ListNumber"/>
    <w:rsid w:val="005120AA"/>
    <w:pPr>
      <w:ind w:left="851"/>
    </w:pPr>
  </w:style>
  <w:style w:type="paragraph" w:styleId="ListNumber">
    <w:name w:val="List Number"/>
    <w:basedOn w:val="List"/>
    <w:rsid w:val="005120AA"/>
  </w:style>
  <w:style w:type="paragraph" w:styleId="List">
    <w:name w:val="List"/>
    <w:basedOn w:val="Normal"/>
    <w:rsid w:val="005120AA"/>
    <w:pPr>
      <w:ind w:left="568" w:hanging="284"/>
    </w:pPr>
  </w:style>
  <w:style w:type="paragraph" w:styleId="Header">
    <w:name w:val="header"/>
    <w:rsid w:val="005120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5120AA"/>
    <w:rPr>
      <w:b/>
      <w:bCs/>
      <w:position w:val="6"/>
      <w:sz w:val="16"/>
      <w:szCs w:val="16"/>
    </w:rPr>
  </w:style>
  <w:style w:type="paragraph" w:styleId="FootnoteText">
    <w:name w:val="footnote text"/>
    <w:basedOn w:val="Normal"/>
    <w:semiHidden/>
    <w:rsid w:val="005120AA"/>
    <w:pPr>
      <w:keepLines/>
      <w:spacing w:after="0"/>
      <w:ind w:left="454" w:hanging="454"/>
    </w:pPr>
    <w:rPr>
      <w:sz w:val="16"/>
      <w:szCs w:val="16"/>
    </w:rPr>
  </w:style>
  <w:style w:type="paragraph" w:customStyle="1" w:styleId="3GPPHeader">
    <w:name w:val="3GPP_Header"/>
    <w:basedOn w:val="Normal"/>
    <w:rsid w:val="005120AA"/>
    <w:pPr>
      <w:tabs>
        <w:tab w:val="left" w:pos="1701"/>
        <w:tab w:val="right" w:pos="9639"/>
      </w:tabs>
      <w:spacing w:after="240"/>
    </w:pPr>
    <w:rPr>
      <w:b/>
      <w:sz w:val="24"/>
    </w:rPr>
  </w:style>
  <w:style w:type="paragraph" w:styleId="TOC9">
    <w:name w:val="toc 9"/>
    <w:basedOn w:val="TOC8"/>
    <w:semiHidden/>
    <w:rsid w:val="005120AA"/>
    <w:pPr>
      <w:ind w:left="1418" w:hanging="1418"/>
    </w:pPr>
  </w:style>
  <w:style w:type="paragraph" w:styleId="TOC6">
    <w:name w:val="toc 6"/>
    <w:basedOn w:val="TOC5"/>
    <w:next w:val="Normal"/>
    <w:semiHidden/>
    <w:rsid w:val="005120AA"/>
    <w:pPr>
      <w:ind w:left="1985" w:hanging="1985"/>
    </w:pPr>
  </w:style>
  <w:style w:type="paragraph" w:styleId="TOC7">
    <w:name w:val="toc 7"/>
    <w:basedOn w:val="TOC6"/>
    <w:next w:val="Normal"/>
    <w:semiHidden/>
    <w:rsid w:val="005120AA"/>
    <w:pPr>
      <w:ind w:left="2268" w:hanging="2268"/>
    </w:pPr>
  </w:style>
  <w:style w:type="paragraph" w:styleId="ListBullet2">
    <w:name w:val="List Bullet 2"/>
    <w:basedOn w:val="ListBullet"/>
    <w:rsid w:val="005120AA"/>
    <w:pPr>
      <w:numPr>
        <w:numId w:val="6"/>
      </w:numPr>
    </w:pPr>
  </w:style>
  <w:style w:type="paragraph" w:styleId="ListBullet">
    <w:name w:val="List Bullet"/>
    <w:basedOn w:val="BodyText"/>
    <w:rsid w:val="005120AA"/>
    <w:pPr>
      <w:numPr>
        <w:numId w:val="5"/>
      </w:numPr>
    </w:pPr>
  </w:style>
  <w:style w:type="paragraph" w:styleId="ListBullet3">
    <w:name w:val="List Bullet 3"/>
    <w:basedOn w:val="ListBullet2"/>
    <w:rsid w:val="005120AA"/>
    <w:pPr>
      <w:numPr>
        <w:numId w:val="7"/>
      </w:numPr>
    </w:pPr>
  </w:style>
  <w:style w:type="paragraph" w:customStyle="1" w:styleId="EQ">
    <w:name w:val="EQ"/>
    <w:basedOn w:val="Normal"/>
    <w:next w:val="Normal"/>
    <w:rsid w:val="005120AA"/>
    <w:pPr>
      <w:keepLines/>
      <w:tabs>
        <w:tab w:val="center" w:pos="4536"/>
        <w:tab w:val="right" w:pos="9072"/>
      </w:tabs>
      <w:spacing w:after="180"/>
    </w:pPr>
    <w:rPr>
      <w:noProof/>
    </w:rPr>
  </w:style>
  <w:style w:type="paragraph" w:styleId="List2">
    <w:name w:val="List 2"/>
    <w:basedOn w:val="List"/>
    <w:rsid w:val="005120AA"/>
    <w:pPr>
      <w:ind w:left="851"/>
    </w:pPr>
  </w:style>
  <w:style w:type="paragraph" w:styleId="List3">
    <w:name w:val="List 3"/>
    <w:basedOn w:val="List2"/>
    <w:rsid w:val="005120AA"/>
    <w:pPr>
      <w:ind w:left="1135"/>
    </w:pPr>
  </w:style>
  <w:style w:type="paragraph" w:styleId="List4">
    <w:name w:val="List 4"/>
    <w:basedOn w:val="List3"/>
    <w:rsid w:val="005120AA"/>
    <w:pPr>
      <w:ind w:left="1418"/>
    </w:pPr>
  </w:style>
  <w:style w:type="paragraph" w:styleId="List5">
    <w:name w:val="List 5"/>
    <w:basedOn w:val="List4"/>
    <w:rsid w:val="005120AA"/>
    <w:pPr>
      <w:ind w:left="1702"/>
    </w:pPr>
  </w:style>
  <w:style w:type="paragraph" w:customStyle="1" w:styleId="EditorsNote">
    <w:name w:val="Editor's Note"/>
    <w:basedOn w:val="Normal"/>
    <w:rsid w:val="005120AA"/>
    <w:pPr>
      <w:keepLines/>
      <w:spacing w:after="180"/>
      <w:ind w:left="1135" w:hanging="851"/>
    </w:pPr>
    <w:rPr>
      <w:color w:val="FF0000"/>
    </w:rPr>
  </w:style>
  <w:style w:type="paragraph" w:styleId="ListBullet4">
    <w:name w:val="List Bullet 4"/>
    <w:basedOn w:val="ListBullet3"/>
    <w:rsid w:val="005120AA"/>
    <w:pPr>
      <w:numPr>
        <w:numId w:val="8"/>
      </w:numPr>
    </w:pPr>
  </w:style>
  <w:style w:type="paragraph" w:styleId="ListBullet5">
    <w:name w:val="List Bullet 5"/>
    <w:basedOn w:val="ListBullet4"/>
    <w:rsid w:val="005120AA"/>
    <w:pPr>
      <w:numPr>
        <w:numId w:val="4"/>
      </w:numPr>
    </w:pPr>
  </w:style>
  <w:style w:type="paragraph" w:styleId="Footer">
    <w:name w:val="footer"/>
    <w:basedOn w:val="Header"/>
    <w:semiHidden/>
    <w:rsid w:val="005120AA"/>
    <w:pPr>
      <w:jc w:val="center"/>
    </w:pPr>
    <w:rPr>
      <w:i/>
      <w:iCs/>
    </w:rPr>
  </w:style>
  <w:style w:type="paragraph" w:customStyle="1" w:styleId="Reference">
    <w:name w:val="Reference"/>
    <w:basedOn w:val="Normal"/>
    <w:link w:val="ReferenceChar"/>
    <w:rsid w:val="005120AA"/>
    <w:pPr>
      <w:numPr>
        <w:numId w:val="2"/>
      </w:numPr>
    </w:pPr>
  </w:style>
  <w:style w:type="paragraph" w:styleId="BalloonText">
    <w:name w:val="Balloon Text"/>
    <w:basedOn w:val="Normal"/>
    <w:semiHidden/>
    <w:rsid w:val="005120AA"/>
    <w:rPr>
      <w:rFonts w:ascii="Tahoma" w:hAnsi="Tahoma" w:cs="Tahoma"/>
      <w:sz w:val="16"/>
      <w:szCs w:val="16"/>
    </w:rPr>
  </w:style>
  <w:style w:type="character" w:styleId="PageNumber">
    <w:name w:val="page number"/>
    <w:basedOn w:val="DefaultParagraphFont"/>
    <w:semiHidden/>
    <w:rsid w:val="005120AA"/>
  </w:style>
  <w:style w:type="paragraph" w:styleId="BodyText">
    <w:name w:val="Body Text"/>
    <w:basedOn w:val="Normal"/>
    <w:link w:val="BodyTextChar"/>
    <w:rsid w:val="005120AA"/>
  </w:style>
  <w:style w:type="character" w:styleId="Hyperlink">
    <w:name w:val="Hyperlink"/>
    <w:uiPriority w:val="99"/>
    <w:rsid w:val="005120AA"/>
    <w:rPr>
      <w:color w:val="0000FF"/>
      <w:u w:val="single"/>
      <w:lang w:val="en-GB"/>
    </w:rPr>
  </w:style>
  <w:style w:type="character" w:styleId="FollowedHyperlink">
    <w:name w:val="FollowedHyperlink"/>
    <w:semiHidden/>
    <w:rsid w:val="005120AA"/>
    <w:rPr>
      <w:color w:val="FF0000"/>
      <w:u w:val="single"/>
    </w:rPr>
  </w:style>
  <w:style w:type="character" w:styleId="CommentReference">
    <w:name w:val="annotation reference"/>
    <w:semiHidden/>
    <w:rsid w:val="005120AA"/>
    <w:rPr>
      <w:sz w:val="16"/>
      <w:szCs w:val="16"/>
    </w:rPr>
  </w:style>
  <w:style w:type="paragraph" w:styleId="CommentText">
    <w:name w:val="annotation text"/>
    <w:basedOn w:val="Normal"/>
    <w:link w:val="CommentTextChar"/>
    <w:semiHidden/>
    <w:rsid w:val="005120AA"/>
  </w:style>
  <w:style w:type="paragraph" w:styleId="CommentSubject">
    <w:name w:val="annotation subject"/>
    <w:basedOn w:val="CommentText"/>
    <w:next w:val="CommentText"/>
    <w:semiHidden/>
    <w:rsid w:val="005120AA"/>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120AA"/>
    <w:rPr>
      <w:rFonts w:ascii="Arial" w:hAnsi="Arial" w:cs="Arial"/>
      <w:sz w:val="36"/>
      <w:szCs w:val="36"/>
      <w:lang w:val="en-GB" w:eastAsia="zh-CN"/>
    </w:rPr>
  </w:style>
  <w:style w:type="paragraph" w:customStyle="1" w:styleId="B1">
    <w:name w:val="B1"/>
    <w:basedOn w:val="List"/>
    <w:rsid w:val="005120AA"/>
    <w:pPr>
      <w:spacing w:after="180"/>
    </w:pPr>
  </w:style>
  <w:style w:type="paragraph" w:customStyle="1" w:styleId="B2">
    <w:name w:val="B2"/>
    <w:basedOn w:val="List2"/>
    <w:rsid w:val="005120AA"/>
    <w:pPr>
      <w:spacing w:after="180"/>
    </w:pPr>
  </w:style>
  <w:style w:type="paragraph" w:customStyle="1" w:styleId="B3">
    <w:name w:val="B3"/>
    <w:basedOn w:val="List3"/>
    <w:rsid w:val="005120AA"/>
    <w:pPr>
      <w:spacing w:after="180"/>
    </w:pPr>
  </w:style>
  <w:style w:type="paragraph" w:customStyle="1" w:styleId="B4">
    <w:name w:val="B4"/>
    <w:basedOn w:val="List4"/>
    <w:rsid w:val="005120AA"/>
    <w:pPr>
      <w:spacing w:after="180"/>
    </w:pPr>
  </w:style>
  <w:style w:type="paragraph" w:customStyle="1" w:styleId="Proposal">
    <w:name w:val="Proposal"/>
    <w:basedOn w:val="Normal"/>
    <w:rsid w:val="005120AA"/>
    <w:pPr>
      <w:numPr>
        <w:numId w:val="3"/>
      </w:numPr>
      <w:tabs>
        <w:tab w:val="left" w:pos="1701"/>
      </w:tabs>
    </w:pPr>
    <w:rPr>
      <w:b/>
      <w:bCs/>
    </w:rPr>
  </w:style>
  <w:style w:type="character" w:customStyle="1" w:styleId="BodyTextChar">
    <w:name w:val="Body Text Char"/>
    <w:link w:val="BodyText"/>
    <w:rsid w:val="005120AA"/>
    <w:rPr>
      <w:rFonts w:ascii="Arial" w:hAnsi="Arial"/>
      <w:lang w:val="en-GB" w:eastAsia="zh-CN"/>
    </w:rPr>
  </w:style>
  <w:style w:type="paragraph" w:customStyle="1" w:styleId="B5">
    <w:name w:val="B5"/>
    <w:basedOn w:val="List5"/>
    <w:rsid w:val="005120AA"/>
    <w:pPr>
      <w:spacing w:after="180"/>
    </w:pPr>
  </w:style>
  <w:style w:type="paragraph" w:customStyle="1" w:styleId="EX">
    <w:name w:val="EX"/>
    <w:basedOn w:val="Normal"/>
    <w:rsid w:val="005120AA"/>
    <w:pPr>
      <w:keepLines/>
      <w:spacing w:after="180"/>
      <w:ind w:left="1702" w:hanging="1418"/>
    </w:pPr>
  </w:style>
  <w:style w:type="paragraph" w:customStyle="1" w:styleId="EW">
    <w:name w:val="EW"/>
    <w:basedOn w:val="EX"/>
    <w:rsid w:val="005120AA"/>
    <w:pPr>
      <w:spacing w:after="0"/>
    </w:pPr>
  </w:style>
  <w:style w:type="paragraph" w:customStyle="1" w:styleId="TAL">
    <w:name w:val="TAL"/>
    <w:basedOn w:val="Normal"/>
    <w:rsid w:val="005120AA"/>
    <w:pPr>
      <w:keepNext/>
      <w:keepLines/>
      <w:spacing w:after="0"/>
    </w:pPr>
    <w:rPr>
      <w:sz w:val="18"/>
    </w:rPr>
  </w:style>
  <w:style w:type="paragraph" w:customStyle="1" w:styleId="TAC">
    <w:name w:val="TAC"/>
    <w:basedOn w:val="TAL"/>
    <w:rsid w:val="005120AA"/>
    <w:pPr>
      <w:jc w:val="center"/>
    </w:pPr>
  </w:style>
  <w:style w:type="paragraph" w:customStyle="1" w:styleId="TAH">
    <w:name w:val="TAH"/>
    <w:basedOn w:val="TAC"/>
    <w:rsid w:val="005120AA"/>
    <w:rPr>
      <w:b/>
    </w:rPr>
  </w:style>
  <w:style w:type="paragraph" w:customStyle="1" w:styleId="TAN">
    <w:name w:val="TAN"/>
    <w:basedOn w:val="TAL"/>
    <w:rsid w:val="005120AA"/>
    <w:pPr>
      <w:ind w:left="851" w:hanging="851"/>
    </w:pPr>
  </w:style>
  <w:style w:type="paragraph" w:customStyle="1" w:styleId="TAR">
    <w:name w:val="TAR"/>
    <w:basedOn w:val="TAL"/>
    <w:rsid w:val="005120AA"/>
    <w:pPr>
      <w:jc w:val="right"/>
    </w:pPr>
  </w:style>
  <w:style w:type="paragraph" w:customStyle="1" w:styleId="TH">
    <w:name w:val="TH"/>
    <w:basedOn w:val="Normal"/>
    <w:rsid w:val="005120AA"/>
    <w:pPr>
      <w:keepNext/>
      <w:keepLines/>
      <w:spacing w:before="60" w:after="180"/>
      <w:jc w:val="center"/>
    </w:pPr>
    <w:rPr>
      <w:b/>
    </w:rPr>
  </w:style>
  <w:style w:type="paragraph" w:customStyle="1" w:styleId="TF">
    <w:name w:val="TF"/>
    <w:basedOn w:val="TH"/>
    <w:rsid w:val="005120AA"/>
    <w:pPr>
      <w:keepNext w:val="0"/>
      <w:spacing w:before="0" w:after="240"/>
    </w:pPr>
  </w:style>
  <w:style w:type="paragraph" w:customStyle="1" w:styleId="TT">
    <w:name w:val="TT"/>
    <w:basedOn w:val="Heading1"/>
    <w:next w:val="Normal"/>
    <w:rsid w:val="005120AA"/>
    <w:pPr>
      <w:numPr>
        <w:numId w:val="0"/>
      </w:numPr>
      <w:ind w:left="1134" w:hanging="1134"/>
      <w:outlineLvl w:val="9"/>
    </w:pPr>
    <w:rPr>
      <w:rFonts w:cs="Times New Roman"/>
      <w:szCs w:val="20"/>
      <w:lang w:eastAsia="en-US"/>
    </w:rPr>
  </w:style>
  <w:style w:type="paragraph" w:customStyle="1" w:styleId="ZA">
    <w:name w:val="ZA"/>
    <w:rsid w:val="005120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120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120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120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120AA"/>
  </w:style>
  <w:style w:type="paragraph" w:customStyle="1" w:styleId="ZH">
    <w:name w:val="ZH"/>
    <w:rsid w:val="005120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120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120AA"/>
    <w:pPr>
      <w:framePr w:hRule="auto" w:wrap="notBeside" w:y="852"/>
    </w:pPr>
    <w:rPr>
      <w:i w:val="0"/>
      <w:sz w:val="40"/>
    </w:rPr>
  </w:style>
  <w:style w:type="paragraph" w:customStyle="1" w:styleId="ZU">
    <w:name w:val="ZU"/>
    <w:rsid w:val="005120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120AA"/>
    <w:pPr>
      <w:framePr w:wrap="notBeside" w:y="16161"/>
    </w:pPr>
  </w:style>
  <w:style w:type="paragraph" w:customStyle="1" w:styleId="FP">
    <w:name w:val="FP"/>
    <w:basedOn w:val="Normal"/>
    <w:rsid w:val="005120AA"/>
    <w:pPr>
      <w:spacing w:after="0"/>
    </w:pPr>
  </w:style>
  <w:style w:type="paragraph" w:customStyle="1" w:styleId="Observation">
    <w:name w:val="Observation"/>
    <w:basedOn w:val="Proposal"/>
    <w:qFormat/>
    <w:rsid w:val="005120AA"/>
    <w:pPr>
      <w:numPr>
        <w:numId w:val="9"/>
      </w:numPr>
      <w:ind w:left="1701" w:hanging="1701"/>
    </w:pPr>
  </w:style>
  <w:style w:type="paragraph" w:styleId="TableofFigures">
    <w:name w:val="table of figures"/>
    <w:basedOn w:val="Normal"/>
    <w:next w:val="Normal"/>
    <w:uiPriority w:val="99"/>
    <w:rsid w:val="005120AA"/>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0E2A68"/>
    <w:pPr>
      <w:spacing w:before="100" w:beforeAutospacing="1" w:after="100" w:afterAutospacing="1"/>
    </w:pPr>
    <w:rPr>
      <w:rFonts w:ascii="Times New Roman"/>
      <w:sz w:val="24"/>
      <w:szCs w:val="24"/>
      <w:lang w:eastAsia="sv-SE"/>
    </w:rPr>
  </w:style>
  <w:style w:type="paragraph" w:styleId="ListParagraph">
    <w:name w:val="List Paragraph"/>
    <w:basedOn w:val="Normal"/>
    <w:uiPriority w:val="34"/>
    <w:qFormat/>
    <w:rsid w:val="00245A45"/>
    <w:pPr>
      <w:spacing w:after="0"/>
      <w:ind w:left="720"/>
      <w:contextualSpacing/>
    </w:pPr>
    <w:rPr>
      <w:rFonts w:ascii="Times New Roman"/>
      <w:sz w:val="24"/>
      <w:szCs w:val="24"/>
      <w:lang w:eastAsia="sv-SE"/>
    </w:rPr>
  </w:style>
  <w:style w:type="character" w:styleId="PlaceholderText">
    <w:name w:val="Placeholder Text"/>
    <w:basedOn w:val="DefaultParagraphFont"/>
    <w:uiPriority w:val="99"/>
    <w:semiHidden/>
    <w:rsid w:val="001E3971"/>
    <w:rPr>
      <w:color w:val="808080"/>
    </w:rPr>
  </w:style>
  <w:style w:type="character" w:customStyle="1" w:styleId="CommentTextChar">
    <w:name w:val="Comment Text Char"/>
    <w:basedOn w:val="DefaultParagraphFont"/>
    <w:link w:val="CommentText"/>
    <w:semiHidden/>
    <w:rsid w:val="00DD0F2E"/>
    <w:rPr>
      <w:rFonts w:ascii="Arial" w:hAnsi="Arial"/>
      <w:lang w:val="en-GB" w:eastAsia="zh-CN"/>
    </w:rPr>
  </w:style>
  <w:style w:type="character" w:customStyle="1" w:styleId="UnresolvedMention1">
    <w:name w:val="Unresolved Mention1"/>
    <w:basedOn w:val="DefaultParagraphFont"/>
    <w:uiPriority w:val="99"/>
    <w:semiHidden/>
    <w:unhideWhenUsed/>
    <w:rsid w:val="006F1D91"/>
    <w:rPr>
      <w:color w:val="808080"/>
      <w:shd w:val="clear" w:color="auto" w:fill="E6E6E6"/>
    </w:rPr>
  </w:style>
  <w:style w:type="character" w:customStyle="1" w:styleId="UnresolvedMention2">
    <w:name w:val="Unresolved Mention2"/>
    <w:basedOn w:val="DefaultParagraphFont"/>
    <w:uiPriority w:val="99"/>
    <w:semiHidden/>
    <w:unhideWhenUsed/>
    <w:rsid w:val="00B81552"/>
    <w:rPr>
      <w:color w:val="808080"/>
      <w:shd w:val="clear" w:color="auto" w:fill="E6E6E6"/>
    </w:rPr>
  </w:style>
  <w:style w:type="table" w:styleId="TableGrid">
    <w:name w:val="Table Grid"/>
    <w:basedOn w:val="TableNormal"/>
    <w:rsid w:val="005F1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F16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147">
      <w:bodyDiv w:val="1"/>
      <w:marLeft w:val="0"/>
      <w:marRight w:val="0"/>
      <w:marTop w:val="0"/>
      <w:marBottom w:val="0"/>
      <w:divBdr>
        <w:top w:val="none" w:sz="0" w:space="0" w:color="auto"/>
        <w:left w:val="none" w:sz="0" w:space="0" w:color="auto"/>
        <w:bottom w:val="none" w:sz="0" w:space="0" w:color="auto"/>
        <w:right w:val="none" w:sz="0" w:space="0" w:color="auto"/>
      </w:divBdr>
      <w:divsChild>
        <w:div w:id="1661693236">
          <w:marLeft w:val="547"/>
          <w:marRight w:val="0"/>
          <w:marTop w:val="115"/>
          <w:marBottom w:val="0"/>
          <w:divBdr>
            <w:top w:val="none" w:sz="0" w:space="0" w:color="auto"/>
            <w:left w:val="none" w:sz="0" w:space="0" w:color="auto"/>
            <w:bottom w:val="none" w:sz="0" w:space="0" w:color="auto"/>
            <w:right w:val="none" w:sz="0" w:space="0" w:color="auto"/>
          </w:divBdr>
        </w:div>
      </w:divsChild>
    </w:div>
    <w:div w:id="84037707">
      <w:bodyDiv w:val="1"/>
      <w:marLeft w:val="0"/>
      <w:marRight w:val="0"/>
      <w:marTop w:val="0"/>
      <w:marBottom w:val="0"/>
      <w:divBdr>
        <w:top w:val="none" w:sz="0" w:space="0" w:color="auto"/>
        <w:left w:val="none" w:sz="0" w:space="0" w:color="auto"/>
        <w:bottom w:val="none" w:sz="0" w:space="0" w:color="auto"/>
        <w:right w:val="none" w:sz="0" w:space="0" w:color="auto"/>
      </w:divBdr>
    </w:div>
    <w:div w:id="183977279">
      <w:bodyDiv w:val="1"/>
      <w:marLeft w:val="0"/>
      <w:marRight w:val="0"/>
      <w:marTop w:val="0"/>
      <w:marBottom w:val="0"/>
      <w:divBdr>
        <w:top w:val="none" w:sz="0" w:space="0" w:color="auto"/>
        <w:left w:val="none" w:sz="0" w:space="0" w:color="auto"/>
        <w:bottom w:val="none" w:sz="0" w:space="0" w:color="auto"/>
        <w:right w:val="none" w:sz="0" w:space="0" w:color="auto"/>
      </w:divBdr>
    </w:div>
    <w:div w:id="294914901">
      <w:bodyDiv w:val="1"/>
      <w:marLeft w:val="0"/>
      <w:marRight w:val="0"/>
      <w:marTop w:val="0"/>
      <w:marBottom w:val="0"/>
      <w:divBdr>
        <w:top w:val="none" w:sz="0" w:space="0" w:color="auto"/>
        <w:left w:val="none" w:sz="0" w:space="0" w:color="auto"/>
        <w:bottom w:val="none" w:sz="0" w:space="0" w:color="auto"/>
        <w:right w:val="none" w:sz="0" w:space="0" w:color="auto"/>
      </w:divBdr>
    </w:div>
    <w:div w:id="372312793">
      <w:bodyDiv w:val="1"/>
      <w:marLeft w:val="0"/>
      <w:marRight w:val="0"/>
      <w:marTop w:val="0"/>
      <w:marBottom w:val="0"/>
      <w:divBdr>
        <w:top w:val="none" w:sz="0" w:space="0" w:color="auto"/>
        <w:left w:val="none" w:sz="0" w:space="0" w:color="auto"/>
        <w:bottom w:val="none" w:sz="0" w:space="0" w:color="auto"/>
        <w:right w:val="none" w:sz="0" w:space="0" w:color="auto"/>
      </w:divBdr>
    </w:div>
    <w:div w:id="396629218">
      <w:bodyDiv w:val="1"/>
      <w:marLeft w:val="0"/>
      <w:marRight w:val="0"/>
      <w:marTop w:val="0"/>
      <w:marBottom w:val="0"/>
      <w:divBdr>
        <w:top w:val="none" w:sz="0" w:space="0" w:color="auto"/>
        <w:left w:val="none" w:sz="0" w:space="0" w:color="auto"/>
        <w:bottom w:val="none" w:sz="0" w:space="0" w:color="auto"/>
        <w:right w:val="none" w:sz="0" w:space="0" w:color="auto"/>
      </w:divBdr>
    </w:div>
    <w:div w:id="439418926">
      <w:bodyDiv w:val="1"/>
      <w:marLeft w:val="0"/>
      <w:marRight w:val="0"/>
      <w:marTop w:val="0"/>
      <w:marBottom w:val="0"/>
      <w:divBdr>
        <w:top w:val="none" w:sz="0" w:space="0" w:color="auto"/>
        <w:left w:val="none" w:sz="0" w:space="0" w:color="auto"/>
        <w:bottom w:val="none" w:sz="0" w:space="0" w:color="auto"/>
        <w:right w:val="none" w:sz="0" w:space="0" w:color="auto"/>
      </w:divBdr>
    </w:div>
    <w:div w:id="498497614">
      <w:bodyDiv w:val="1"/>
      <w:marLeft w:val="0"/>
      <w:marRight w:val="0"/>
      <w:marTop w:val="0"/>
      <w:marBottom w:val="0"/>
      <w:divBdr>
        <w:top w:val="none" w:sz="0" w:space="0" w:color="auto"/>
        <w:left w:val="none" w:sz="0" w:space="0" w:color="auto"/>
        <w:bottom w:val="none" w:sz="0" w:space="0" w:color="auto"/>
        <w:right w:val="none" w:sz="0" w:space="0" w:color="auto"/>
      </w:divBdr>
    </w:div>
    <w:div w:id="516117443">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51713439">
      <w:bodyDiv w:val="1"/>
      <w:marLeft w:val="0"/>
      <w:marRight w:val="0"/>
      <w:marTop w:val="0"/>
      <w:marBottom w:val="0"/>
      <w:divBdr>
        <w:top w:val="none" w:sz="0" w:space="0" w:color="auto"/>
        <w:left w:val="none" w:sz="0" w:space="0" w:color="auto"/>
        <w:bottom w:val="none" w:sz="0" w:space="0" w:color="auto"/>
        <w:right w:val="none" w:sz="0" w:space="0" w:color="auto"/>
      </w:divBdr>
    </w:div>
    <w:div w:id="689112681">
      <w:bodyDiv w:val="1"/>
      <w:marLeft w:val="0"/>
      <w:marRight w:val="0"/>
      <w:marTop w:val="0"/>
      <w:marBottom w:val="0"/>
      <w:divBdr>
        <w:top w:val="none" w:sz="0" w:space="0" w:color="auto"/>
        <w:left w:val="none" w:sz="0" w:space="0" w:color="auto"/>
        <w:bottom w:val="none" w:sz="0" w:space="0" w:color="auto"/>
        <w:right w:val="none" w:sz="0" w:space="0" w:color="auto"/>
      </w:divBdr>
    </w:div>
    <w:div w:id="735007101">
      <w:bodyDiv w:val="1"/>
      <w:marLeft w:val="0"/>
      <w:marRight w:val="0"/>
      <w:marTop w:val="0"/>
      <w:marBottom w:val="0"/>
      <w:divBdr>
        <w:top w:val="none" w:sz="0" w:space="0" w:color="auto"/>
        <w:left w:val="none" w:sz="0" w:space="0" w:color="auto"/>
        <w:bottom w:val="none" w:sz="0" w:space="0" w:color="auto"/>
        <w:right w:val="none" w:sz="0" w:space="0" w:color="auto"/>
      </w:divBdr>
    </w:div>
    <w:div w:id="771248369">
      <w:bodyDiv w:val="1"/>
      <w:marLeft w:val="0"/>
      <w:marRight w:val="0"/>
      <w:marTop w:val="0"/>
      <w:marBottom w:val="0"/>
      <w:divBdr>
        <w:top w:val="none" w:sz="0" w:space="0" w:color="auto"/>
        <w:left w:val="none" w:sz="0" w:space="0" w:color="auto"/>
        <w:bottom w:val="none" w:sz="0" w:space="0" w:color="auto"/>
        <w:right w:val="none" w:sz="0" w:space="0" w:color="auto"/>
      </w:divBdr>
    </w:div>
    <w:div w:id="879785187">
      <w:bodyDiv w:val="1"/>
      <w:marLeft w:val="0"/>
      <w:marRight w:val="0"/>
      <w:marTop w:val="0"/>
      <w:marBottom w:val="0"/>
      <w:divBdr>
        <w:top w:val="none" w:sz="0" w:space="0" w:color="auto"/>
        <w:left w:val="none" w:sz="0" w:space="0" w:color="auto"/>
        <w:bottom w:val="none" w:sz="0" w:space="0" w:color="auto"/>
        <w:right w:val="none" w:sz="0" w:space="0" w:color="auto"/>
      </w:divBdr>
    </w:div>
    <w:div w:id="911744697">
      <w:bodyDiv w:val="1"/>
      <w:marLeft w:val="0"/>
      <w:marRight w:val="0"/>
      <w:marTop w:val="0"/>
      <w:marBottom w:val="0"/>
      <w:divBdr>
        <w:top w:val="none" w:sz="0" w:space="0" w:color="auto"/>
        <w:left w:val="none" w:sz="0" w:space="0" w:color="auto"/>
        <w:bottom w:val="none" w:sz="0" w:space="0" w:color="auto"/>
        <w:right w:val="none" w:sz="0" w:space="0" w:color="auto"/>
      </w:divBdr>
    </w:div>
    <w:div w:id="950210625">
      <w:bodyDiv w:val="1"/>
      <w:marLeft w:val="0"/>
      <w:marRight w:val="0"/>
      <w:marTop w:val="0"/>
      <w:marBottom w:val="0"/>
      <w:divBdr>
        <w:top w:val="none" w:sz="0" w:space="0" w:color="auto"/>
        <w:left w:val="none" w:sz="0" w:space="0" w:color="auto"/>
        <w:bottom w:val="none" w:sz="0" w:space="0" w:color="auto"/>
        <w:right w:val="none" w:sz="0" w:space="0" w:color="auto"/>
      </w:divBdr>
    </w:div>
    <w:div w:id="995259967">
      <w:bodyDiv w:val="1"/>
      <w:marLeft w:val="0"/>
      <w:marRight w:val="0"/>
      <w:marTop w:val="0"/>
      <w:marBottom w:val="0"/>
      <w:divBdr>
        <w:top w:val="none" w:sz="0" w:space="0" w:color="auto"/>
        <w:left w:val="none" w:sz="0" w:space="0" w:color="auto"/>
        <w:bottom w:val="none" w:sz="0" w:space="0" w:color="auto"/>
        <w:right w:val="none" w:sz="0" w:space="0" w:color="auto"/>
      </w:divBdr>
    </w:div>
    <w:div w:id="1156145615">
      <w:bodyDiv w:val="1"/>
      <w:marLeft w:val="0"/>
      <w:marRight w:val="0"/>
      <w:marTop w:val="0"/>
      <w:marBottom w:val="0"/>
      <w:divBdr>
        <w:top w:val="none" w:sz="0" w:space="0" w:color="auto"/>
        <w:left w:val="none" w:sz="0" w:space="0" w:color="auto"/>
        <w:bottom w:val="none" w:sz="0" w:space="0" w:color="auto"/>
        <w:right w:val="none" w:sz="0" w:space="0" w:color="auto"/>
      </w:divBdr>
      <w:divsChild>
        <w:div w:id="1184779478">
          <w:marLeft w:val="547"/>
          <w:marRight w:val="0"/>
          <w:marTop w:val="115"/>
          <w:marBottom w:val="0"/>
          <w:divBdr>
            <w:top w:val="none" w:sz="0" w:space="0" w:color="auto"/>
            <w:left w:val="none" w:sz="0" w:space="0" w:color="auto"/>
            <w:bottom w:val="none" w:sz="0" w:space="0" w:color="auto"/>
            <w:right w:val="none" w:sz="0" w:space="0" w:color="auto"/>
          </w:divBdr>
        </w:div>
      </w:divsChild>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309094474">
      <w:bodyDiv w:val="1"/>
      <w:marLeft w:val="0"/>
      <w:marRight w:val="0"/>
      <w:marTop w:val="0"/>
      <w:marBottom w:val="0"/>
      <w:divBdr>
        <w:top w:val="none" w:sz="0" w:space="0" w:color="auto"/>
        <w:left w:val="none" w:sz="0" w:space="0" w:color="auto"/>
        <w:bottom w:val="none" w:sz="0" w:space="0" w:color="auto"/>
        <w:right w:val="none" w:sz="0" w:space="0" w:color="auto"/>
      </w:divBdr>
    </w:div>
    <w:div w:id="1329019181">
      <w:bodyDiv w:val="1"/>
      <w:marLeft w:val="0"/>
      <w:marRight w:val="0"/>
      <w:marTop w:val="0"/>
      <w:marBottom w:val="0"/>
      <w:divBdr>
        <w:top w:val="none" w:sz="0" w:space="0" w:color="auto"/>
        <w:left w:val="none" w:sz="0" w:space="0" w:color="auto"/>
        <w:bottom w:val="none" w:sz="0" w:space="0" w:color="auto"/>
        <w:right w:val="none" w:sz="0" w:space="0" w:color="auto"/>
      </w:divBdr>
    </w:div>
    <w:div w:id="1353848274">
      <w:bodyDiv w:val="1"/>
      <w:marLeft w:val="0"/>
      <w:marRight w:val="0"/>
      <w:marTop w:val="0"/>
      <w:marBottom w:val="0"/>
      <w:divBdr>
        <w:top w:val="none" w:sz="0" w:space="0" w:color="auto"/>
        <w:left w:val="none" w:sz="0" w:space="0" w:color="auto"/>
        <w:bottom w:val="none" w:sz="0" w:space="0" w:color="auto"/>
        <w:right w:val="none" w:sz="0" w:space="0" w:color="auto"/>
      </w:divBdr>
    </w:div>
    <w:div w:id="1410732301">
      <w:bodyDiv w:val="1"/>
      <w:marLeft w:val="0"/>
      <w:marRight w:val="0"/>
      <w:marTop w:val="0"/>
      <w:marBottom w:val="0"/>
      <w:divBdr>
        <w:top w:val="none" w:sz="0" w:space="0" w:color="auto"/>
        <w:left w:val="none" w:sz="0" w:space="0" w:color="auto"/>
        <w:bottom w:val="none" w:sz="0" w:space="0" w:color="auto"/>
        <w:right w:val="none" w:sz="0" w:space="0" w:color="auto"/>
      </w:divBdr>
    </w:div>
    <w:div w:id="1596523981">
      <w:bodyDiv w:val="1"/>
      <w:marLeft w:val="0"/>
      <w:marRight w:val="0"/>
      <w:marTop w:val="0"/>
      <w:marBottom w:val="0"/>
      <w:divBdr>
        <w:top w:val="none" w:sz="0" w:space="0" w:color="auto"/>
        <w:left w:val="none" w:sz="0" w:space="0" w:color="auto"/>
        <w:bottom w:val="none" w:sz="0" w:space="0" w:color="auto"/>
        <w:right w:val="none" w:sz="0" w:space="0" w:color="auto"/>
      </w:divBdr>
    </w:div>
    <w:div w:id="1606156675">
      <w:bodyDiv w:val="1"/>
      <w:marLeft w:val="0"/>
      <w:marRight w:val="0"/>
      <w:marTop w:val="0"/>
      <w:marBottom w:val="0"/>
      <w:divBdr>
        <w:top w:val="none" w:sz="0" w:space="0" w:color="auto"/>
        <w:left w:val="none" w:sz="0" w:space="0" w:color="auto"/>
        <w:bottom w:val="none" w:sz="0" w:space="0" w:color="auto"/>
        <w:right w:val="none" w:sz="0" w:space="0" w:color="auto"/>
      </w:divBdr>
    </w:div>
    <w:div w:id="1649361404">
      <w:bodyDiv w:val="1"/>
      <w:marLeft w:val="0"/>
      <w:marRight w:val="0"/>
      <w:marTop w:val="0"/>
      <w:marBottom w:val="0"/>
      <w:divBdr>
        <w:top w:val="none" w:sz="0" w:space="0" w:color="auto"/>
        <w:left w:val="none" w:sz="0" w:space="0" w:color="auto"/>
        <w:bottom w:val="none" w:sz="0" w:space="0" w:color="auto"/>
        <w:right w:val="none" w:sz="0" w:space="0" w:color="auto"/>
      </w:divBdr>
    </w:div>
    <w:div w:id="1682776158">
      <w:bodyDiv w:val="1"/>
      <w:marLeft w:val="0"/>
      <w:marRight w:val="0"/>
      <w:marTop w:val="0"/>
      <w:marBottom w:val="0"/>
      <w:divBdr>
        <w:top w:val="none" w:sz="0" w:space="0" w:color="auto"/>
        <w:left w:val="none" w:sz="0" w:space="0" w:color="auto"/>
        <w:bottom w:val="none" w:sz="0" w:space="0" w:color="auto"/>
        <w:right w:val="none" w:sz="0" w:space="0" w:color="auto"/>
      </w:divBdr>
    </w:div>
    <w:div w:id="1937206128">
      <w:bodyDiv w:val="1"/>
      <w:marLeft w:val="0"/>
      <w:marRight w:val="0"/>
      <w:marTop w:val="0"/>
      <w:marBottom w:val="0"/>
      <w:divBdr>
        <w:top w:val="none" w:sz="0" w:space="0" w:color="auto"/>
        <w:left w:val="none" w:sz="0" w:space="0" w:color="auto"/>
        <w:bottom w:val="none" w:sz="0" w:space="0" w:color="auto"/>
        <w:right w:val="none" w:sz="0" w:space="0" w:color="auto"/>
      </w:divBdr>
    </w:div>
    <w:div w:id="1997495537">
      <w:bodyDiv w:val="1"/>
      <w:marLeft w:val="0"/>
      <w:marRight w:val="0"/>
      <w:marTop w:val="0"/>
      <w:marBottom w:val="0"/>
      <w:divBdr>
        <w:top w:val="none" w:sz="0" w:space="0" w:color="auto"/>
        <w:left w:val="none" w:sz="0" w:space="0" w:color="auto"/>
        <w:bottom w:val="none" w:sz="0" w:space="0" w:color="auto"/>
        <w:right w:val="none" w:sz="0" w:space="0" w:color="auto"/>
      </w:divBdr>
      <w:divsChild>
        <w:div w:id="616376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hyperlink" Target="ftp://www.3gpp.org/tsg_ran/WG1_RL1/TSGR1_91/Docs/R1-1720932.zi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hyperlink" Target="ftp://www.3gpp.org/tsg_ran/WG1_RL1/TSGR1_91/Docs/R1-172052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9.wmf"/><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image" Target="media/image14.emf"/><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image" Target="media/image10.png"/><Relationship Id="rId36" Type="http://schemas.openxmlformats.org/officeDocument/2006/relationships/oleObject" Target="embeddings/oleObject14.bin"/><Relationship Id="rId49" Type="http://schemas.openxmlformats.org/officeDocument/2006/relationships/footer" Target="footer3.xml"/><Relationship Id="rId10" Type="http://schemas.openxmlformats.org/officeDocument/2006/relationships/hyperlink" Target="ftp://www.3gpp.org/tsg_ran/WG1_RL1//TSGR1_90b/Docs/R1-1717161.zip"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www.3gpp.org/tsg_ran/WG1_RL1//TSGR1_90b/Docs/R1-1717163.zip" TargetMode="External"/><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hyperlink" Target="ftp://www.3gpp.org/tsg_ran/WG1_RL1/TSGR1_91/Docs/R1-1720528.zip" TargetMode="External"/><Relationship Id="rId48" Type="http://schemas.openxmlformats.org/officeDocument/2006/relationships/header" Target="header3.xml"/><Relationship Id="rId8" Type="http://schemas.openxmlformats.org/officeDocument/2006/relationships/hyperlink" Target="ftp://www.3gpp.org/tsg_ran/WG1_RL1//TSGR1_90b/Docs/R1-1717162.zip"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2F89F-5D39-4192-B14A-350EDF75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3474</Words>
  <Characters>18413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21844</CharactersWithSpaces>
  <SharedDoc>false</SharedDoc>
  <HLinks>
    <vt:vector size="30" baseType="variant">
      <vt:variant>
        <vt:i4>65569</vt:i4>
      </vt:variant>
      <vt:variant>
        <vt:i4>111</vt:i4>
      </vt:variant>
      <vt:variant>
        <vt:i4>0</vt:i4>
      </vt:variant>
      <vt:variant>
        <vt:i4>5</vt:i4>
      </vt:variant>
      <vt:variant>
        <vt:lpwstr>ftp://www.3gpp.org/Specs/archive/36_series/36.213/36213-e00.zip</vt:lpwstr>
      </vt:variant>
      <vt:variant>
        <vt:lpwstr/>
      </vt:variant>
      <vt:variant>
        <vt:i4>65569</vt:i4>
      </vt:variant>
      <vt:variant>
        <vt:i4>108</vt:i4>
      </vt:variant>
      <vt:variant>
        <vt:i4>0</vt:i4>
      </vt:variant>
      <vt:variant>
        <vt:i4>5</vt:i4>
      </vt:variant>
      <vt:variant>
        <vt:lpwstr>ftp://www.3gpp.org/Specs/archive/36_series/36.212/36212-e00.zip</vt:lpwstr>
      </vt:variant>
      <vt:variant>
        <vt:lpwstr/>
      </vt:variant>
      <vt:variant>
        <vt:i4>8126487</vt:i4>
      </vt:variant>
      <vt:variant>
        <vt:i4>105</vt:i4>
      </vt:variant>
      <vt:variant>
        <vt:i4>0</vt:i4>
      </vt:variant>
      <vt:variant>
        <vt:i4>5</vt:i4>
      </vt:variant>
      <vt:variant>
        <vt:lpwstr>ftp://www.3gpp.org/tsg_ran/WG1_RL1//TSGR1_87/Docs/R1-1611511.zip</vt:lpwstr>
      </vt:variant>
      <vt:variant>
        <vt:lpwstr/>
      </vt:variant>
      <vt:variant>
        <vt:i4>65569</vt:i4>
      </vt:variant>
      <vt:variant>
        <vt:i4>102</vt:i4>
      </vt:variant>
      <vt:variant>
        <vt:i4>0</vt:i4>
      </vt:variant>
      <vt:variant>
        <vt:i4>5</vt:i4>
      </vt:variant>
      <vt:variant>
        <vt:lpwstr>ftp://www.3gpp.org/Specs/archive/36_series/36.881/36881-e00.zip</vt:lpwstr>
      </vt:variant>
      <vt:variant>
        <vt:lpwstr/>
      </vt:variant>
      <vt:variant>
        <vt:i4>3735557</vt:i4>
      </vt:variant>
      <vt:variant>
        <vt:i4>99</vt:i4>
      </vt:variant>
      <vt:variant>
        <vt:i4>0</vt:i4>
      </vt:variant>
      <vt:variant>
        <vt:i4>5</vt:i4>
      </vt:variant>
      <vt:variant>
        <vt:lpwstr>ftp://www.3gpp.org/tsg_ran/WG1_RL1//TSGR1_84b/Docs/R1-163312.zip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2017-09-28T11:28:00Z</dcterms:created>
  <dcterms:modified xsi:type="dcterms:W3CDTF">2017-11-17T17:11:00Z</dcterms:modified>
</cp:coreProperties>
</file>